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603" w:rsidRDefault="00C329D9" w:rsidP="004C4603">
      <w:pPr>
        <w:spacing w:after="0" w:line="240" w:lineRule="auto"/>
        <w:rPr>
          <w:b/>
          <w:noProof/>
          <w:sz w:val="28"/>
          <w:szCs w:val="28"/>
        </w:rPr>
      </w:pPr>
      <w:r w:rsidRPr="00C329D9">
        <w:rPr>
          <w:b/>
          <w:noProof/>
          <w:sz w:val="28"/>
          <w:szCs w:val="28"/>
        </w:rPr>
        <w:t>Zwick Center for Food and Resource Policy</w:t>
      </w:r>
    </w:p>
    <w:p w:rsidR="00C329D9" w:rsidRDefault="00C329D9" w:rsidP="004C4603">
      <w:pPr>
        <w:spacing w:after="0" w:line="240" w:lineRule="auto"/>
        <w:rPr>
          <w:b/>
          <w:noProof/>
          <w:sz w:val="28"/>
          <w:szCs w:val="28"/>
        </w:rPr>
      </w:pPr>
      <w:r>
        <w:rPr>
          <w:b/>
          <w:noProof/>
          <w:sz w:val="28"/>
          <w:szCs w:val="28"/>
        </w:rPr>
        <w:t>College of Agriculture, Health and Natural Resource</w:t>
      </w:r>
      <w:r w:rsidR="00627FA8">
        <w:rPr>
          <w:b/>
          <w:noProof/>
          <w:sz w:val="28"/>
          <w:szCs w:val="28"/>
        </w:rPr>
        <w:t>s</w:t>
      </w:r>
    </w:p>
    <w:p w:rsidR="00C329D9" w:rsidRDefault="00C329D9" w:rsidP="004C4603">
      <w:pPr>
        <w:spacing w:after="0" w:line="240" w:lineRule="auto"/>
        <w:rPr>
          <w:b/>
          <w:noProof/>
          <w:sz w:val="28"/>
          <w:szCs w:val="28"/>
        </w:rPr>
      </w:pPr>
      <w:r>
        <w:rPr>
          <w:b/>
          <w:noProof/>
          <w:sz w:val="28"/>
          <w:szCs w:val="28"/>
        </w:rPr>
        <w:t>University of Connecticut</w:t>
      </w:r>
    </w:p>
    <w:p w:rsidR="00C329D9" w:rsidRPr="00C329D9" w:rsidRDefault="00C329D9" w:rsidP="004C4603">
      <w:pPr>
        <w:spacing w:after="0" w:line="240" w:lineRule="auto"/>
        <w:rPr>
          <w:b/>
          <w:sz w:val="28"/>
          <w:szCs w:val="28"/>
        </w:rPr>
      </w:pPr>
      <w:r>
        <w:rPr>
          <w:b/>
          <w:noProof/>
          <w:sz w:val="28"/>
          <w:szCs w:val="28"/>
        </w:rPr>
        <w:t>Outreach Report No</w:t>
      </w:r>
      <w:r w:rsidRPr="001C1205">
        <w:rPr>
          <w:b/>
          <w:noProof/>
          <w:sz w:val="28"/>
          <w:szCs w:val="28"/>
        </w:rPr>
        <w:t xml:space="preserve">. </w:t>
      </w:r>
      <w:r w:rsidR="001C1205" w:rsidRPr="001C1205">
        <w:rPr>
          <w:b/>
          <w:noProof/>
          <w:sz w:val="28"/>
          <w:szCs w:val="28"/>
        </w:rPr>
        <w:t>63</w:t>
      </w:r>
    </w:p>
    <w:p w:rsidR="004C4603" w:rsidRPr="004C4603" w:rsidRDefault="004C4603" w:rsidP="004C4603"/>
    <w:p w:rsidR="004C4603" w:rsidRPr="004C4603" w:rsidRDefault="004C4603" w:rsidP="004C4603">
      <w:pPr>
        <w:rPr>
          <w:sz w:val="56"/>
          <w:szCs w:val="56"/>
        </w:rPr>
      </w:pPr>
    </w:p>
    <w:p w:rsidR="004C4603" w:rsidRPr="004C4603" w:rsidRDefault="004C4603" w:rsidP="004C4603">
      <w:pPr>
        <w:rPr>
          <w:sz w:val="56"/>
          <w:szCs w:val="56"/>
        </w:rPr>
      </w:pPr>
    </w:p>
    <w:tbl>
      <w:tblPr>
        <w:tblStyle w:val="TableGrid"/>
        <w:tblW w:w="0" w:type="auto"/>
        <w:shd w:val="clear" w:color="auto" w:fill="385623" w:themeFill="accent6" w:themeFillShade="80"/>
        <w:tblLook w:val="04A0" w:firstRow="1" w:lastRow="0" w:firstColumn="1" w:lastColumn="0" w:noHBand="0" w:noVBand="1"/>
      </w:tblPr>
      <w:tblGrid>
        <w:gridCol w:w="9350"/>
      </w:tblGrid>
      <w:tr w:rsidR="004C4603" w:rsidRPr="004C4603" w:rsidTr="00A50947">
        <w:tc>
          <w:tcPr>
            <w:tcW w:w="9350" w:type="dxa"/>
            <w:shd w:val="clear" w:color="auto" w:fill="385623" w:themeFill="accent6" w:themeFillShade="80"/>
          </w:tcPr>
          <w:p w:rsidR="004C4603" w:rsidRPr="004C4603" w:rsidRDefault="004C4603" w:rsidP="004C4603">
            <w:pPr>
              <w:jc w:val="center"/>
              <w:rPr>
                <w:color w:val="FFFFFF" w:themeColor="background1"/>
                <w:sz w:val="56"/>
                <w:szCs w:val="56"/>
              </w:rPr>
            </w:pPr>
            <w:r w:rsidRPr="004C4603">
              <w:rPr>
                <w:color w:val="FFFFFF" w:themeColor="background1"/>
                <w:sz w:val="56"/>
                <w:szCs w:val="56"/>
              </w:rPr>
              <w:t>Economic Impacts of</w:t>
            </w:r>
          </w:p>
          <w:p w:rsidR="00A50947" w:rsidRPr="00A50947" w:rsidRDefault="004C4603" w:rsidP="004C4603">
            <w:pPr>
              <w:jc w:val="center"/>
              <w:rPr>
                <w:color w:val="FFFFFF" w:themeColor="background1"/>
                <w:sz w:val="56"/>
                <w:szCs w:val="56"/>
              </w:rPr>
            </w:pPr>
            <w:r w:rsidRPr="004C4603">
              <w:rPr>
                <w:color w:val="FFFFFF" w:themeColor="background1"/>
                <w:sz w:val="56"/>
                <w:szCs w:val="56"/>
              </w:rPr>
              <w:t>The Connecticut</w:t>
            </w:r>
            <w:r w:rsidRPr="00A50947">
              <w:rPr>
                <w:color w:val="FFFFFF" w:themeColor="background1"/>
                <w:sz w:val="56"/>
                <w:szCs w:val="56"/>
              </w:rPr>
              <w:t xml:space="preserve"> Green Industry</w:t>
            </w:r>
          </w:p>
          <w:p w:rsidR="004C4603" w:rsidRPr="004C4603" w:rsidRDefault="004C4603" w:rsidP="004C4603">
            <w:pPr>
              <w:jc w:val="center"/>
              <w:rPr>
                <w:sz w:val="56"/>
                <w:szCs w:val="56"/>
              </w:rPr>
            </w:pPr>
            <w:r w:rsidRPr="00A50947">
              <w:rPr>
                <w:color w:val="FFFFFF" w:themeColor="background1"/>
                <w:sz w:val="56"/>
                <w:szCs w:val="56"/>
              </w:rPr>
              <w:t xml:space="preserve"> in 2017</w:t>
            </w:r>
          </w:p>
        </w:tc>
      </w:tr>
    </w:tbl>
    <w:p w:rsidR="004C4603" w:rsidRPr="004C4603" w:rsidRDefault="004C4603" w:rsidP="004C4603">
      <w:pPr>
        <w:rPr>
          <w:sz w:val="56"/>
          <w:szCs w:val="56"/>
        </w:rPr>
      </w:pPr>
    </w:p>
    <w:p w:rsidR="004C4603" w:rsidRPr="004C4603" w:rsidRDefault="004C4603" w:rsidP="004C4603">
      <w:pPr>
        <w:jc w:val="center"/>
      </w:pPr>
    </w:p>
    <w:p w:rsidR="004C4603" w:rsidRPr="004C4603" w:rsidRDefault="004C4603" w:rsidP="004C4603">
      <w:pPr>
        <w:jc w:val="center"/>
        <w:rPr>
          <w:sz w:val="28"/>
          <w:szCs w:val="28"/>
        </w:rPr>
      </w:pPr>
      <w:r w:rsidRPr="004C4603">
        <w:rPr>
          <w:sz w:val="28"/>
          <w:szCs w:val="28"/>
        </w:rPr>
        <w:t xml:space="preserve">Prepared for the </w:t>
      </w:r>
      <w:r>
        <w:rPr>
          <w:sz w:val="28"/>
          <w:szCs w:val="28"/>
        </w:rPr>
        <w:t>Connecticut Nursery and Landscape Association</w:t>
      </w:r>
    </w:p>
    <w:p w:rsidR="004C4603" w:rsidRPr="004C4603" w:rsidRDefault="004C4603" w:rsidP="004C4603">
      <w:pPr>
        <w:jc w:val="center"/>
        <w:rPr>
          <w:sz w:val="28"/>
          <w:szCs w:val="28"/>
        </w:rPr>
      </w:pPr>
    </w:p>
    <w:p w:rsidR="004C4603" w:rsidRPr="004C4603" w:rsidRDefault="004C4603" w:rsidP="004C4603">
      <w:pPr>
        <w:jc w:val="center"/>
        <w:rPr>
          <w:sz w:val="28"/>
          <w:szCs w:val="28"/>
        </w:rPr>
      </w:pPr>
      <w:r w:rsidRPr="004C4603">
        <w:rPr>
          <w:sz w:val="28"/>
          <w:szCs w:val="28"/>
        </w:rPr>
        <w:t>Prepared by:</w:t>
      </w:r>
    </w:p>
    <w:p w:rsidR="004C4603" w:rsidRDefault="004C4603" w:rsidP="004C4603">
      <w:pPr>
        <w:spacing w:after="0" w:line="240" w:lineRule="auto"/>
        <w:jc w:val="center"/>
        <w:rPr>
          <w:sz w:val="28"/>
        </w:rPr>
      </w:pPr>
      <w:r w:rsidRPr="004C4603">
        <w:rPr>
          <w:sz w:val="28"/>
        </w:rPr>
        <w:t>Chris Laughton</w:t>
      </w:r>
    </w:p>
    <w:p w:rsidR="004C4603" w:rsidRPr="004C4603" w:rsidRDefault="004C4603" w:rsidP="004C4603">
      <w:pPr>
        <w:spacing w:after="0" w:line="240" w:lineRule="auto"/>
        <w:jc w:val="center"/>
        <w:rPr>
          <w:sz w:val="24"/>
        </w:rPr>
      </w:pPr>
      <w:r w:rsidRPr="004C4603">
        <w:rPr>
          <w:sz w:val="24"/>
        </w:rPr>
        <w:t>M.S. Candidate, Department of Agricultural and Resource Economics,</w:t>
      </w:r>
    </w:p>
    <w:p w:rsidR="004C4603" w:rsidRPr="004C4603" w:rsidRDefault="004C4603" w:rsidP="004C4603">
      <w:pPr>
        <w:spacing w:after="0" w:line="240" w:lineRule="auto"/>
        <w:jc w:val="center"/>
        <w:rPr>
          <w:sz w:val="24"/>
        </w:rPr>
      </w:pPr>
      <w:r w:rsidRPr="004C4603">
        <w:rPr>
          <w:sz w:val="24"/>
        </w:rPr>
        <w:t xml:space="preserve"> University of Connecticut</w:t>
      </w:r>
    </w:p>
    <w:p w:rsidR="004C4603" w:rsidRPr="004C4603" w:rsidRDefault="004C4603" w:rsidP="004C4603">
      <w:pPr>
        <w:spacing w:after="0" w:line="240" w:lineRule="auto"/>
        <w:jc w:val="center"/>
        <w:rPr>
          <w:sz w:val="24"/>
        </w:rPr>
      </w:pPr>
      <w:r w:rsidRPr="004C4603">
        <w:rPr>
          <w:sz w:val="24"/>
        </w:rPr>
        <w:t>Director of Knowledge Exchange, Farm Credit East</w:t>
      </w:r>
    </w:p>
    <w:p w:rsidR="004C4603" w:rsidRPr="004C4603" w:rsidRDefault="004C4603" w:rsidP="004C4603">
      <w:pPr>
        <w:spacing w:after="0" w:line="240" w:lineRule="auto"/>
        <w:jc w:val="center"/>
        <w:rPr>
          <w:sz w:val="24"/>
        </w:rPr>
      </w:pPr>
    </w:p>
    <w:p w:rsidR="004C4603" w:rsidRPr="004F5569" w:rsidRDefault="004C4603" w:rsidP="004C4603">
      <w:pPr>
        <w:spacing w:after="0" w:line="240" w:lineRule="auto"/>
        <w:jc w:val="center"/>
        <w:rPr>
          <w:sz w:val="28"/>
          <w:lang w:val="es-MX"/>
        </w:rPr>
      </w:pPr>
      <w:r w:rsidRPr="004F5569">
        <w:rPr>
          <w:sz w:val="28"/>
          <w:lang w:val="es-MX"/>
        </w:rPr>
        <w:t>Rigoberto A. Lopez, Ph.D.</w:t>
      </w:r>
    </w:p>
    <w:p w:rsidR="004C4603" w:rsidRPr="004C4603" w:rsidRDefault="004C4603" w:rsidP="004C4603">
      <w:pPr>
        <w:spacing w:after="0" w:line="240" w:lineRule="auto"/>
        <w:jc w:val="center"/>
        <w:rPr>
          <w:sz w:val="24"/>
        </w:rPr>
      </w:pPr>
      <w:r w:rsidRPr="004F5569">
        <w:rPr>
          <w:sz w:val="24"/>
          <w:lang w:val="es-MX"/>
        </w:rPr>
        <w:t xml:space="preserve"> </w:t>
      </w:r>
      <w:r w:rsidRPr="004C4603">
        <w:rPr>
          <w:sz w:val="24"/>
        </w:rPr>
        <w:t xml:space="preserve">Richard </w:t>
      </w:r>
      <w:proofErr w:type="spellStart"/>
      <w:r w:rsidRPr="004C4603">
        <w:rPr>
          <w:sz w:val="24"/>
        </w:rPr>
        <w:t>DelFavero</w:t>
      </w:r>
      <w:proofErr w:type="spellEnd"/>
      <w:r w:rsidRPr="004C4603">
        <w:rPr>
          <w:sz w:val="24"/>
        </w:rPr>
        <w:t xml:space="preserve"> Professor of Agricultural Economics, University of Connecticut</w:t>
      </w:r>
    </w:p>
    <w:p w:rsidR="004C4603" w:rsidRPr="004C4603" w:rsidRDefault="004C4603" w:rsidP="004C4603">
      <w:pPr>
        <w:jc w:val="center"/>
        <w:rPr>
          <w:sz w:val="28"/>
          <w:szCs w:val="28"/>
        </w:rPr>
      </w:pPr>
    </w:p>
    <w:p w:rsidR="00A50947" w:rsidRDefault="00A50947" w:rsidP="004C4603">
      <w:pPr>
        <w:jc w:val="center"/>
      </w:pPr>
    </w:p>
    <w:p w:rsidR="00A50947" w:rsidRDefault="00A50947" w:rsidP="004C4603">
      <w:pPr>
        <w:jc w:val="center"/>
      </w:pPr>
    </w:p>
    <w:p w:rsidR="00A50947" w:rsidRDefault="00A50947" w:rsidP="004C4603">
      <w:pPr>
        <w:jc w:val="center"/>
      </w:pPr>
    </w:p>
    <w:p w:rsidR="004C4603" w:rsidRDefault="00132C90" w:rsidP="004C4603">
      <w:pPr>
        <w:jc w:val="center"/>
      </w:pPr>
      <w:r>
        <w:t>February 2020</w:t>
      </w:r>
    </w:p>
    <w:p w:rsidR="007427E7" w:rsidRPr="004C4603" w:rsidRDefault="007427E7" w:rsidP="004C4603">
      <w:pPr>
        <w:jc w:val="center"/>
      </w:pPr>
    </w:p>
    <w:p w:rsidR="006B19B5" w:rsidRPr="00F313A4" w:rsidRDefault="00592A8A" w:rsidP="004C6465">
      <w:pPr>
        <w:jc w:val="center"/>
        <w:rPr>
          <w:b/>
          <w:sz w:val="36"/>
          <w:szCs w:val="36"/>
        </w:rPr>
      </w:pPr>
      <w:r w:rsidRPr="00F313A4">
        <w:rPr>
          <w:b/>
          <w:sz w:val="36"/>
          <w:szCs w:val="36"/>
        </w:rPr>
        <w:t xml:space="preserve">Economic </w:t>
      </w:r>
      <w:r w:rsidR="007C0AF3" w:rsidRPr="00F313A4">
        <w:rPr>
          <w:b/>
          <w:sz w:val="36"/>
          <w:szCs w:val="36"/>
        </w:rPr>
        <w:t>Impact</w:t>
      </w:r>
      <w:r w:rsidR="00E3776A" w:rsidRPr="00F313A4">
        <w:rPr>
          <w:b/>
          <w:sz w:val="36"/>
          <w:szCs w:val="36"/>
        </w:rPr>
        <w:t>s</w:t>
      </w:r>
      <w:r w:rsidRPr="00F313A4">
        <w:rPr>
          <w:b/>
          <w:sz w:val="36"/>
          <w:szCs w:val="36"/>
        </w:rPr>
        <w:t xml:space="preserve"> of the </w:t>
      </w:r>
      <w:r w:rsidR="004B26ED" w:rsidRPr="00F313A4">
        <w:rPr>
          <w:b/>
          <w:sz w:val="36"/>
          <w:szCs w:val="36"/>
        </w:rPr>
        <w:t xml:space="preserve">Connecticut </w:t>
      </w:r>
      <w:r w:rsidRPr="00F313A4">
        <w:rPr>
          <w:b/>
          <w:sz w:val="36"/>
          <w:szCs w:val="36"/>
        </w:rPr>
        <w:t xml:space="preserve">Green Industry </w:t>
      </w:r>
      <w:r w:rsidR="004B26ED" w:rsidRPr="00F313A4">
        <w:rPr>
          <w:b/>
          <w:sz w:val="36"/>
          <w:szCs w:val="36"/>
        </w:rPr>
        <w:t>in 2017</w:t>
      </w:r>
    </w:p>
    <w:p w:rsidR="00F313A4" w:rsidRDefault="00F313A4" w:rsidP="00592A8A">
      <w:pPr>
        <w:jc w:val="center"/>
        <w:rPr>
          <w:b/>
          <w:sz w:val="24"/>
        </w:rPr>
      </w:pPr>
    </w:p>
    <w:p w:rsidR="00DC3B7A" w:rsidRPr="003F495B" w:rsidRDefault="00DC3B7A" w:rsidP="00E274C9">
      <w:pPr>
        <w:spacing w:after="120"/>
        <w:rPr>
          <w:i/>
          <w:sz w:val="32"/>
          <w:szCs w:val="32"/>
          <w:u w:val="single"/>
        </w:rPr>
      </w:pPr>
      <w:r w:rsidRPr="003F495B">
        <w:rPr>
          <w:i/>
          <w:sz w:val="32"/>
          <w:szCs w:val="32"/>
          <w:u w:val="single"/>
        </w:rPr>
        <w:t>Summary</w:t>
      </w:r>
      <w:r w:rsidR="001A4992" w:rsidRPr="003F495B">
        <w:rPr>
          <w:i/>
          <w:sz w:val="32"/>
          <w:szCs w:val="32"/>
          <w:u w:val="single"/>
        </w:rPr>
        <w:t xml:space="preserve"> and Major Findings</w:t>
      </w:r>
    </w:p>
    <w:p w:rsidR="000664A0" w:rsidRDefault="00DC3B7A" w:rsidP="00E274C9">
      <w:pPr>
        <w:pStyle w:val="ListParagraph"/>
        <w:numPr>
          <w:ilvl w:val="0"/>
          <w:numId w:val="2"/>
        </w:numPr>
        <w:spacing w:after="120"/>
        <w:rPr>
          <w:sz w:val="24"/>
          <w:szCs w:val="24"/>
        </w:rPr>
      </w:pPr>
      <w:r w:rsidRPr="000664A0">
        <w:rPr>
          <w:sz w:val="24"/>
          <w:szCs w:val="24"/>
        </w:rPr>
        <w:t xml:space="preserve">The Connecticut green industry contributed $4.7 billion to the state’s economy in 2017 (see </w:t>
      </w:r>
      <w:r w:rsidR="003E4FD0">
        <w:rPr>
          <w:sz w:val="24"/>
          <w:szCs w:val="24"/>
        </w:rPr>
        <w:t>T</w:t>
      </w:r>
      <w:r w:rsidRPr="000664A0">
        <w:rPr>
          <w:sz w:val="24"/>
          <w:szCs w:val="24"/>
        </w:rPr>
        <w:t xml:space="preserve">able </w:t>
      </w:r>
      <w:r w:rsidR="001A4992" w:rsidRPr="000664A0">
        <w:rPr>
          <w:sz w:val="24"/>
          <w:szCs w:val="24"/>
        </w:rPr>
        <w:t>2</w:t>
      </w:r>
      <w:r w:rsidRPr="000664A0">
        <w:rPr>
          <w:sz w:val="24"/>
          <w:szCs w:val="24"/>
        </w:rPr>
        <w:t xml:space="preserve">). This represents a </w:t>
      </w:r>
      <w:r w:rsidR="00C40693" w:rsidRPr="000664A0">
        <w:rPr>
          <w:sz w:val="24"/>
          <w:szCs w:val="24"/>
        </w:rPr>
        <w:t>27</w:t>
      </w:r>
      <w:r w:rsidR="00C939F3">
        <w:rPr>
          <w:sz w:val="24"/>
          <w:szCs w:val="24"/>
        </w:rPr>
        <w:t>%</w:t>
      </w:r>
      <w:r w:rsidR="00C40693" w:rsidRPr="000664A0">
        <w:rPr>
          <w:sz w:val="24"/>
          <w:szCs w:val="24"/>
        </w:rPr>
        <w:t xml:space="preserve"> increase from 2012.</w:t>
      </w:r>
    </w:p>
    <w:p w:rsidR="000664A0" w:rsidRDefault="000664A0" w:rsidP="00E274C9">
      <w:pPr>
        <w:pStyle w:val="ListParagraph"/>
        <w:numPr>
          <w:ilvl w:val="0"/>
          <w:numId w:val="2"/>
        </w:numPr>
        <w:spacing w:after="120"/>
        <w:rPr>
          <w:sz w:val="24"/>
          <w:szCs w:val="24"/>
        </w:rPr>
      </w:pPr>
      <w:r>
        <w:rPr>
          <w:sz w:val="24"/>
          <w:szCs w:val="24"/>
        </w:rPr>
        <w:t>T</w:t>
      </w:r>
      <w:r w:rsidR="00C40693" w:rsidRPr="000664A0">
        <w:rPr>
          <w:sz w:val="24"/>
          <w:szCs w:val="24"/>
        </w:rPr>
        <w:t xml:space="preserve">he industry directly employed approximately 32,000 people and supported more than 43,000 jobs in </w:t>
      </w:r>
      <w:r w:rsidRPr="000664A0">
        <w:rPr>
          <w:sz w:val="24"/>
          <w:szCs w:val="24"/>
        </w:rPr>
        <w:t>Connecticut</w:t>
      </w:r>
      <w:r w:rsidR="00C40693" w:rsidRPr="000664A0">
        <w:rPr>
          <w:sz w:val="24"/>
          <w:szCs w:val="24"/>
        </w:rPr>
        <w:t xml:space="preserve"> (</w:t>
      </w:r>
      <w:r w:rsidR="003E4FD0">
        <w:rPr>
          <w:sz w:val="24"/>
          <w:szCs w:val="24"/>
        </w:rPr>
        <w:t>T</w:t>
      </w:r>
      <w:r w:rsidR="00C40693" w:rsidRPr="000664A0">
        <w:rPr>
          <w:sz w:val="24"/>
          <w:szCs w:val="24"/>
        </w:rPr>
        <w:t xml:space="preserve">able </w:t>
      </w:r>
      <w:r w:rsidR="001A4992" w:rsidRPr="000664A0">
        <w:rPr>
          <w:sz w:val="24"/>
          <w:szCs w:val="24"/>
        </w:rPr>
        <w:t>3</w:t>
      </w:r>
      <w:r w:rsidR="00C40693" w:rsidRPr="000664A0">
        <w:rPr>
          <w:sz w:val="24"/>
          <w:szCs w:val="24"/>
        </w:rPr>
        <w:t xml:space="preserve">). </w:t>
      </w:r>
    </w:p>
    <w:p w:rsidR="001A4992" w:rsidRPr="000664A0" w:rsidRDefault="00C40693" w:rsidP="00E274C9">
      <w:pPr>
        <w:pStyle w:val="ListParagraph"/>
        <w:numPr>
          <w:ilvl w:val="0"/>
          <w:numId w:val="2"/>
        </w:numPr>
        <w:spacing w:after="120"/>
        <w:rPr>
          <w:sz w:val="24"/>
          <w:szCs w:val="24"/>
        </w:rPr>
      </w:pPr>
      <w:r w:rsidRPr="000664A0">
        <w:rPr>
          <w:sz w:val="24"/>
          <w:szCs w:val="24"/>
        </w:rPr>
        <w:t>The industry also made a significant contribution to local, state, and federal tax receipts</w:t>
      </w:r>
      <w:r w:rsidR="005E6B27">
        <w:rPr>
          <w:sz w:val="24"/>
          <w:szCs w:val="24"/>
        </w:rPr>
        <w:t>:</w:t>
      </w:r>
      <w:r w:rsidRPr="000664A0">
        <w:rPr>
          <w:sz w:val="24"/>
          <w:szCs w:val="24"/>
        </w:rPr>
        <w:t xml:space="preserve"> nearly $263 million in s</w:t>
      </w:r>
      <w:r w:rsidR="00E92B2A" w:rsidRPr="000664A0">
        <w:rPr>
          <w:sz w:val="24"/>
          <w:szCs w:val="24"/>
        </w:rPr>
        <w:t>tate and local taxes, and approximately</w:t>
      </w:r>
      <w:r w:rsidRPr="000664A0">
        <w:rPr>
          <w:sz w:val="24"/>
          <w:szCs w:val="24"/>
        </w:rPr>
        <w:t xml:space="preserve"> $467 million in federal taxes. </w:t>
      </w:r>
    </w:p>
    <w:p w:rsidR="001A4992" w:rsidRDefault="000664A0" w:rsidP="00E274C9">
      <w:pPr>
        <w:pStyle w:val="ListParagraph"/>
        <w:numPr>
          <w:ilvl w:val="0"/>
          <w:numId w:val="2"/>
        </w:numPr>
        <w:spacing w:after="120"/>
        <w:rPr>
          <w:sz w:val="24"/>
          <w:szCs w:val="24"/>
        </w:rPr>
      </w:pPr>
      <w:r>
        <w:rPr>
          <w:sz w:val="24"/>
          <w:szCs w:val="24"/>
        </w:rPr>
        <w:t xml:space="preserve">Nursery, greenhouse, floriculture and sod production </w:t>
      </w:r>
      <w:r w:rsidR="005E6B27">
        <w:rPr>
          <w:sz w:val="24"/>
          <w:szCs w:val="24"/>
        </w:rPr>
        <w:t xml:space="preserve">accounted for </w:t>
      </w:r>
      <w:r>
        <w:rPr>
          <w:sz w:val="24"/>
          <w:szCs w:val="24"/>
        </w:rPr>
        <w:t>51% of total agricultural production (measured by gross sales) in Connecticut in 2017.</w:t>
      </w:r>
    </w:p>
    <w:p w:rsidR="000664A0" w:rsidRDefault="000664A0" w:rsidP="00E274C9">
      <w:pPr>
        <w:pStyle w:val="ListParagraph"/>
        <w:numPr>
          <w:ilvl w:val="0"/>
          <w:numId w:val="2"/>
        </w:numPr>
        <w:spacing w:after="120"/>
        <w:rPr>
          <w:sz w:val="24"/>
          <w:szCs w:val="24"/>
        </w:rPr>
      </w:pPr>
      <w:r>
        <w:rPr>
          <w:sz w:val="24"/>
          <w:szCs w:val="24"/>
        </w:rPr>
        <w:t xml:space="preserve">The economic impact multiplier for the green industry in Connecticut was 1.7, meaning that for every dollar in green industry sales, an additional 70 cents </w:t>
      </w:r>
      <w:r w:rsidR="005E6B27">
        <w:rPr>
          <w:sz w:val="24"/>
          <w:szCs w:val="24"/>
        </w:rPr>
        <w:t>were</w:t>
      </w:r>
      <w:r>
        <w:rPr>
          <w:sz w:val="24"/>
          <w:szCs w:val="24"/>
        </w:rPr>
        <w:t xml:space="preserve"> generated in the state economy.</w:t>
      </w:r>
    </w:p>
    <w:p w:rsidR="000664A0" w:rsidRPr="001A4992" w:rsidRDefault="000664A0" w:rsidP="00E274C9">
      <w:pPr>
        <w:pStyle w:val="ListParagraph"/>
        <w:numPr>
          <w:ilvl w:val="0"/>
          <w:numId w:val="2"/>
        </w:numPr>
        <w:spacing w:after="120"/>
        <w:rPr>
          <w:sz w:val="24"/>
          <w:szCs w:val="24"/>
        </w:rPr>
      </w:pPr>
      <w:r>
        <w:rPr>
          <w:sz w:val="24"/>
          <w:szCs w:val="24"/>
        </w:rPr>
        <w:t>The jobs multiplier for the green industry in Connecticut was 1.4, meaning that for every 10 jobs in th</w:t>
      </w:r>
      <w:r w:rsidR="00D43D08">
        <w:rPr>
          <w:sz w:val="24"/>
          <w:szCs w:val="24"/>
        </w:rPr>
        <w:t xml:space="preserve">e green industry, four additional </w:t>
      </w:r>
      <w:r>
        <w:rPr>
          <w:sz w:val="24"/>
          <w:szCs w:val="24"/>
        </w:rPr>
        <w:t xml:space="preserve">jobs were supported in the state economy. </w:t>
      </w:r>
    </w:p>
    <w:p w:rsidR="00592A8A" w:rsidRDefault="00592A8A" w:rsidP="00592A8A">
      <w:pPr>
        <w:jc w:val="center"/>
        <w:rPr>
          <w:b/>
          <w:sz w:val="24"/>
        </w:rPr>
      </w:pPr>
    </w:p>
    <w:p w:rsidR="00F354CB" w:rsidRPr="00454E64" w:rsidRDefault="00F354CB" w:rsidP="00E274C9">
      <w:pPr>
        <w:spacing w:after="120"/>
        <w:rPr>
          <w:i/>
          <w:sz w:val="32"/>
          <w:u w:val="single"/>
        </w:rPr>
      </w:pPr>
      <w:r w:rsidRPr="00454E64">
        <w:rPr>
          <w:i/>
          <w:sz w:val="32"/>
          <w:u w:val="single"/>
        </w:rPr>
        <w:t>Introduction</w:t>
      </w:r>
    </w:p>
    <w:p w:rsidR="00592A8A" w:rsidRDefault="00592A8A" w:rsidP="00E274C9">
      <w:pPr>
        <w:spacing w:after="120"/>
        <w:rPr>
          <w:sz w:val="24"/>
        </w:rPr>
      </w:pPr>
      <w:r>
        <w:rPr>
          <w:sz w:val="24"/>
        </w:rPr>
        <w:t>The “green industry</w:t>
      </w:r>
      <w:r w:rsidR="005E6B27">
        <w:rPr>
          <w:sz w:val="24"/>
        </w:rPr>
        <w:t>,</w:t>
      </w:r>
      <w:r>
        <w:rPr>
          <w:sz w:val="24"/>
        </w:rPr>
        <w:t xml:space="preserve">” </w:t>
      </w:r>
      <w:r w:rsidR="00E83CDA">
        <w:rPr>
          <w:sz w:val="24"/>
        </w:rPr>
        <w:t>defined here as the</w:t>
      </w:r>
      <w:r>
        <w:rPr>
          <w:sz w:val="24"/>
        </w:rPr>
        <w:t xml:space="preserve"> ornamental horticulture industry in Connecticut, </w:t>
      </w:r>
      <w:r w:rsidR="005E6B27">
        <w:rPr>
          <w:sz w:val="24"/>
        </w:rPr>
        <w:t>comprises</w:t>
      </w:r>
      <w:r>
        <w:rPr>
          <w:sz w:val="24"/>
        </w:rPr>
        <w:t xml:space="preserve"> a diverse group of business enterprises involved in</w:t>
      </w:r>
      <w:r w:rsidR="00035E90">
        <w:rPr>
          <w:sz w:val="24"/>
        </w:rPr>
        <w:t xml:space="preserve"> producing ornamental plants</w:t>
      </w:r>
      <w:r>
        <w:rPr>
          <w:sz w:val="24"/>
        </w:rPr>
        <w:t xml:space="preserve"> </w:t>
      </w:r>
      <w:r w:rsidR="00086DEF">
        <w:rPr>
          <w:sz w:val="24"/>
        </w:rPr>
        <w:t xml:space="preserve">as well as </w:t>
      </w:r>
      <w:r>
        <w:rPr>
          <w:sz w:val="24"/>
        </w:rPr>
        <w:t xml:space="preserve">constructing and maintaining the lawns and gardens of residential, commercial, and public landscapes. Specifically, the industry </w:t>
      </w:r>
      <w:r w:rsidR="005E6B27">
        <w:rPr>
          <w:sz w:val="24"/>
        </w:rPr>
        <w:t>comprises</w:t>
      </w:r>
      <w:r>
        <w:rPr>
          <w:sz w:val="24"/>
        </w:rPr>
        <w:t xml:space="preserve"> wholesale and retail nursery, greenhouse, turfgrass and sod producers; landscape architecture, design, construction, and maintenance firms; distributor</w:t>
      </w:r>
      <w:r w:rsidR="00035E90">
        <w:rPr>
          <w:sz w:val="24"/>
        </w:rPr>
        <w:t>s of lawn and garden products at</w:t>
      </w:r>
      <w:r>
        <w:rPr>
          <w:sz w:val="24"/>
        </w:rPr>
        <w:t xml:space="preserve"> wholesale and retail, including landscape distribution centers, garden centers, home improvement stores, and suppliers of inputs and equipment to these industry sectors. </w:t>
      </w:r>
    </w:p>
    <w:p w:rsidR="007F20C6" w:rsidRDefault="007F20C6" w:rsidP="00E274C9">
      <w:pPr>
        <w:spacing w:after="120"/>
        <w:rPr>
          <w:sz w:val="24"/>
        </w:rPr>
      </w:pPr>
      <w:r>
        <w:rPr>
          <w:sz w:val="24"/>
        </w:rPr>
        <w:t xml:space="preserve">Because </w:t>
      </w:r>
      <w:r w:rsidR="0087522A">
        <w:rPr>
          <w:sz w:val="24"/>
        </w:rPr>
        <w:t>its</w:t>
      </w:r>
      <w:r>
        <w:rPr>
          <w:sz w:val="24"/>
        </w:rPr>
        <w:t xml:space="preserve"> business activities are so diverse and widespread, </w:t>
      </w:r>
      <w:r w:rsidR="0087522A">
        <w:rPr>
          <w:sz w:val="24"/>
        </w:rPr>
        <w:t>the</w:t>
      </w:r>
      <w:r w:rsidR="0087522A" w:rsidRPr="0087522A">
        <w:rPr>
          <w:sz w:val="24"/>
        </w:rPr>
        <w:t xml:space="preserve"> </w:t>
      </w:r>
      <w:r w:rsidR="0087522A">
        <w:rPr>
          <w:sz w:val="24"/>
        </w:rPr>
        <w:t>green industry</w:t>
      </w:r>
      <w:r>
        <w:rPr>
          <w:sz w:val="24"/>
        </w:rPr>
        <w:t xml:space="preserve"> is often underestimated in the public eye as a driver of the economy. Particularly in a </w:t>
      </w:r>
      <w:r w:rsidR="00C939F3">
        <w:rPr>
          <w:sz w:val="24"/>
        </w:rPr>
        <w:t>n</w:t>
      </w:r>
      <w:r>
        <w:rPr>
          <w:sz w:val="24"/>
        </w:rPr>
        <w:t>orth</w:t>
      </w:r>
      <w:r w:rsidR="00E83CDA">
        <w:rPr>
          <w:sz w:val="24"/>
        </w:rPr>
        <w:t>eastern, relatively urban</w:t>
      </w:r>
      <w:r>
        <w:rPr>
          <w:sz w:val="24"/>
        </w:rPr>
        <w:t xml:space="preserve"> state, such as Connecticut, </w:t>
      </w:r>
      <w:r w:rsidR="00C256D0">
        <w:rPr>
          <w:sz w:val="24"/>
        </w:rPr>
        <w:t xml:space="preserve">the contributions of </w:t>
      </w:r>
      <w:r w:rsidR="00243ADB">
        <w:rPr>
          <w:sz w:val="24"/>
        </w:rPr>
        <w:t xml:space="preserve">the green industry are often overlooked. </w:t>
      </w:r>
      <w:r w:rsidR="00E92B2A">
        <w:rPr>
          <w:sz w:val="24"/>
        </w:rPr>
        <w:t xml:space="preserve">As shown in </w:t>
      </w:r>
      <w:r w:rsidR="00C939F3">
        <w:rPr>
          <w:sz w:val="24"/>
        </w:rPr>
        <w:t>F</w:t>
      </w:r>
      <w:r w:rsidR="00E92B2A">
        <w:rPr>
          <w:sz w:val="24"/>
        </w:rPr>
        <w:t xml:space="preserve">igure 1, </w:t>
      </w:r>
      <w:r w:rsidR="00381CAE">
        <w:rPr>
          <w:sz w:val="24"/>
        </w:rPr>
        <w:t xml:space="preserve">ornamental </w:t>
      </w:r>
      <w:r w:rsidR="00243ADB">
        <w:rPr>
          <w:sz w:val="24"/>
        </w:rPr>
        <w:t xml:space="preserve">horticulture is, by far, the leading agricultural sector in the state, comprising </w:t>
      </w:r>
      <w:r w:rsidR="00AB0861">
        <w:rPr>
          <w:sz w:val="24"/>
        </w:rPr>
        <w:t>5</w:t>
      </w:r>
      <w:r w:rsidR="00E83CDA">
        <w:rPr>
          <w:sz w:val="24"/>
        </w:rPr>
        <w:t>1</w:t>
      </w:r>
      <w:r w:rsidR="00243ADB">
        <w:rPr>
          <w:sz w:val="24"/>
        </w:rPr>
        <w:t xml:space="preserve">% of total farm sales </w:t>
      </w:r>
      <w:r w:rsidR="00AB0861">
        <w:rPr>
          <w:sz w:val="24"/>
        </w:rPr>
        <w:t>(</w:t>
      </w:r>
      <w:r w:rsidR="00E83CDA">
        <w:rPr>
          <w:sz w:val="24"/>
        </w:rPr>
        <w:t>d</w:t>
      </w:r>
      <w:r w:rsidR="00AB0861">
        <w:rPr>
          <w:sz w:val="24"/>
        </w:rPr>
        <w:t>airy is a distant second at 1</w:t>
      </w:r>
      <w:r w:rsidR="006F7EB5">
        <w:rPr>
          <w:sz w:val="24"/>
        </w:rPr>
        <w:t>4</w:t>
      </w:r>
      <w:r w:rsidR="00243ADB">
        <w:rPr>
          <w:sz w:val="24"/>
        </w:rPr>
        <w:t>%</w:t>
      </w:r>
      <w:r w:rsidR="00AB0861">
        <w:rPr>
          <w:sz w:val="24"/>
        </w:rPr>
        <w:t xml:space="preserve">) (USDA </w:t>
      </w:r>
      <w:r w:rsidR="00E83CDA">
        <w:rPr>
          <w:sz w:val="24"/>
        </w:rPr>
        <w:t xml:space="preserve">NASS </w:t>
      </w:r>
      <w:r w:rsidR="00AB0861">
        <w:rPr>
          <w:sz w:val="24"/>
        </w:rPr>
        <w:t>2019</w:t>
      </w:r>
      <w:r w:rsidR="00243ADB">
        <w:rPr>
          <w:sz w:val="24"/>
        </w:rPr>
        <w:t xml:space="preserve">). Moreover, nursery and greenhouse production are not even the largest sectors within the green industry, being </w:t>
      </w:r>
      <w:r w:rsidR="00C82DE7">
        <w:rPr>
          <w:sz w:val="24"/>
        </w:rPr>
        <w:t>surpassed b</w:t>
      </w:r>
      <w:r w:rsidR="00243ADB">
        <w:rPr>
          <w:sz w:val="24"/>
        </w:rPr>
        <w:t xml:space="preserve">y landscape construction </w:t>
      </w:r>
      <w:r w:rsidR="0000621E">
        <w:rPr>
          <w:sz w:val="24"/>
        </w:rPr>
        <w:t>and</w:t>
      </w:r>
      <w:r w:rsidR="00243ADB">
        <w:rPr>
          <w:sz w:val="24"/>
        </w:rPr>
        <w:t xml:space="preserve"> maintenance services</w:t>
      </w:r>
      <w:r w:rsidR="00086DEF">
        <w:rPr>
          <w:sz w:val="24"/>
        </w:rPr>
        <w:t xml:space="preserve"> (IMPLAN 2019)</w:t>
      </w:r>
      <w:r w:rsidR="00243ADB">
        <w:rPr>
          <w:sz w:val="24"/>
        </w:rPr>
        <w:t xml:space="preserve">. </w:t>
      </w:r>
      <w:proofErr w:type="spellStart"/>
      <w:r w:rsidR="00C82DE7">
        <w:rPr>
          <w:sz w:val="24"/>
        </w:rPr>
        <w:t>All together</w:t>
      </w:r>
      <w:proofErr w:type="spellEnd"/>
      <w:r w:rsidR="00C82DE7">
        <w:rPr>
          <w:sz w:val="24"/>
        </w:rPr>
        <w:t xml:space="preserve">, the green industry represents a major contributor to the economy and employment base of the state, providing a significant economic contribution, a wide range of employment opportunities at a number of skill and experience levels, and a significant contribution to the local and state tax base. </w:t>
      </w:r>
    </w:p>
    <w:p w:rsidR="006F7EB5" w:rsidRPr="006F7EB5" w:rsidRDefault="006F7EB5" w:rsidP="00592A8A">
      <w:pPr>
        <w:rPr>
          <w:b/>
          <w:sz w:val="24"/>
        </w:rPr>
      </w:pPr>
      <w:r>
        <w:rPr>
          <w:b/>
          <w:sz w:val="24"/>
        </w:rPr>
        <w:t>Figure 1: Value of Agricultural Production in Connecticut</w:t>
      </w:r>
      <w:r w:rsidR="008E7584">
        <w:rPr>
          <w:b/>
          <w:sz w:val="24"/>
        </w:rPr>
        <w:t xml:space="preserve"> by Commodity Groups</w:t>
      </w:r>
    </w:p>
    <w:p w:rsidR="006F7EB5" w:rsidRDefault="006F7EB5" w:rsidP="00592A8A">
      <w:pPr>
        <w:rPr>
          <w:sz w:val="24"/>
        </w:rPr>
      </w:pPr>
      <w:r>
        <w:rPr>
          <w:noProof/>
        </w:rPr>
        <w:drawing>
          <wp:inline distT="0" distB="0" distL="0" distR="0" wp14:anchorId="5D48F983" wp14:editId="5398F779">
            <wp:extent cx="5943600" cy="3222625"/>
            <wp:effectExtent l="0" t="0" r="0" b="1587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F7EB5" w:rsidRDefault="006F7EB5" w:rsidP="00592A8A">
      <w:pPr>
        <w:rPr>
          <w:sz w:val="24"/>
        </w:rPr>
      </w:pPr>
      <w:r>
        <w:rPr>
          <w:sz w:val="24"/>
        </w:rPr>
        <w:t>Source: USDA 2017 Census of Agriculture</w:t>
      </w:r>
      <w:r w:rsidR="004B609B">
        <w:rPr>
          <w:sz w:val="24"/>
        </w:rPr>
        <w:t>. T</w:t>
      </w:r>
      <w:r w:rsidR="003D4FCA">
        <w:rPr>
          <w:sz w:val="24"/>
        </w:rPr>
        <w:t xml:space="preserve">he sales of Poultry and Eggs were estimated. </w:t>
      </w:r>
    </w:p>
    <w:p w:rsidR="00454E64" w:rsidRDefault="00454E64" w:rsidP="00E274C9">
      <w:pPr>
        <w:spacing w:after="120"/>
        <w:rPr>
          <w:b/>
          <w:sz w:val="24"/>
        </w:rPr>
      </w:pPr>
    </w:p>
    <w:p w:rsidR="00ED6E21" w:rsidRPr="00ED6E21" w:rsidRDefault="00ED6E21" w:rsidP="00592A8A">
      <w:pPr>
        <w:rPr>
          <w:b/>
          <w:sz w:val="24"/>
        </w:rPr>
      </w:pPr>
      <w:r>
        <w:rPr>
          <w:b/>
          <w:sz w:val="24"/>
        </w:rPr>
        <w:t>Table 1</w:t>
      </w:r>
      <w:r w:rsidR="00E92B2A">
        <w:rPr>
          <w:b/>
          <w:sz w:val="24"/>
        </w:rPr>
        <w:t>:</w:t>
      </w:r>
      <w:r>
        <w:rPr>
          <w:b/>
          <w:sz w:val="24"/>
        </w:rPr>
        <w:t xml:space="preserve"> Nursery, Greenhouse, Floriculture and Sod </w:t>
      </w:r>
      <w:r w:rsidR="00E92B2A">
        <w:rPr>
          <w:b/>
          <w:sz w:val="24"/>
        </w:rPr>
        <w:t>Production</w:t>
      </w:r>
      <w:r>
        <w:rPr>
          <w:b/>
          <w:sz w:val="24"/>
        </w:rPr>
        <w:t xml:space="preserve"> by County:</w:t>
      </w:r>
    </w:p>
    <w:tbl>
      <w:tblPr>
        <w:tblStyle w:val="TableGrid"/>
        <w:tblW w:w="0" w:type="auto"/>
        <w:tblLook w:val="04A0" w:firstRow="1" w:lastRow="0" w:firstColumn="1" w:lastColumn="0" w:noHBand="0" w:noVBand="1"/>
      </w:tblPr>
      <w:tblGrid>
        <w:gridCol w:w="2557"/>
        <w:gridCol w:w="1772"/>
        <w:gridCol w:w="1553"/>
        <w:gridCol w:w="1734"/>
      </w:tblGrid>
      <w:tr w:rsidR="00BC2F0D" w:rsidTr="00BC2F0D">
        <w:tc>
          <w:tcPr>
            <w:tcW w:w="2557" w:type="dxa"/>
            <w:shd w:val="clear" w:color="auto" w:fill="538135" w:themeFill="accent6" w:themeFillShade="BF"/>
          </w:tcPr>
          <w:p w:rsidR="00BC2F0D" w:rsidRPr="00F204C7" w:rsidRDefault="00BC2F0D" w:rsidP="00BC2F0D">
            <w:pPr>
              <w:jc w:val="center"/>
              <w:rPr>
                <w:color w:val="F2F2F2" w:themeColor="background1" w:themeShade="F2"/>
                <w:sz w:val="24"/>
              </w:rPr>
            </w:pPr>
            <w:r>
              <w:rPr>
                <w:color w:val="F2F2F2" w:themeColor="background1" w:themeShade="F2"/>
                <w:sz w:val="24"/>
              </w:rPr>
              <w:t>County</w:t>
            </w:r>
          </w:p>
        </w:tc>
        <w:tc>
          <w:tcPr>
            <w:tcW w:w="1772" w:type="dxa"/>
            <w:shd w:val="clear" w:color="auto" w:fill="538135" w:themeFill="accent6" w:themeFillShade="BF"/>
          </w:tcPr>
          <w:p w:rsidR="00BC2F0D" w:rsidRDefault="00BC2F0D" w:rsidP="00EB309A">
            <w:pPr>
              <w:jc w:val="center"/>
              <w:rPr>
                <w:color w:val="F2F2F2" w:themeColor="background1" w:themeShade="F2"/>
                <w:sz w:val="24"/>
              </w:rPr>
            </w:pPr>
            <w:r>
              <w:rPr>
                <w:color w:val="F2F2F2" w:themeColor="background1" w:themeShade="F2"/>
                <w:sz w:val="24"/>
              </w:rPr>
              <w:t>2017 Sales</w:t>
            </w:r>
          </w:p>
          <w:p w:rsidR="00BC2F0D" w:rsidRPr="00F204C7" w:rsidRDefault="00BC2F0D" w:rsidP="00EB309A">
            <w:pPr>
              <w:jc w:val="center"/>
              <w:rPr>
                <w:color w:val="F2F2F2" w:themeColor="background1" w:themeShade="F2"/>
                <w:sz w:val="24"/>
              </w:rPr>
            </w:pPr>
            <w:r>
              <w:rPr>
                <w:color w:val="F2F2F2" w:themeColor="background1" w:themeShade="F2"/>
                <w:sz w:val="24"/>
              </w:rPr>
              <w:t>($1,000s)</w:t>
            </w:r>
          </w:p>
        </w:tc>
        <w:tc>
          <w:tcPr>
            <w:tcW w:w="1553" w:type="dxa"/>
            <w:shd w:val="clear" w:color="auto" w:fill="538135" w:themeFill="accent6" w:themeFillShade="BF"/>
          </w:tcPr>
          <w:p w:rsidR="00BC2F0D" w:rsidRDefault="00BC2F0D" w:rsidP="00EB309A">
            <w:pPr>
              <w:jc w:val="center"/>
              <w:rPr>
                <w:color w:val="F2F2F2" w:themeColor="background1" w:themeShade="F2"/>
                <w:sz w:val="24"/>
              </w:rPr>
            </w:pPr>
            <w:r>
              <w:rPr>
                <w:color w:val="F2F2F2" w:themeColor="background1" w:themeShade="F2"/>
                <w:sz w:val="24"/>
              </w:rPr>
              <w:t>2012 Sales</w:t>
            </w:r>
          </w:p>
          <w:p w:rsidR="00BC2F0D" w:rsidRPr="00F204C7" w:rsidRDefault="00BC2F0D" w:rsidP="00EB309A">
            <w:pPr>
              <w:jc w:val="center"/>
              <w:rPr>
                <w:color w:val="F2F2F2" w:themeColor="background1" w:themeShade="F2"/>
                <w:sz w:val="24"/>
              </w:rPr>
            </w:pPr>
            <w:r>
              <w:rPr>
                <w:color w:val="F2F2F2" w:themeColor="background1" w:themeShade="F2"/>
                <w:sz w:val="24"/>
              </w:rPr>
              <w:t>($1,000s)</w:t>
            </w:r>
          </w:p>
        </w:tc>
        <w:tc>
          <w:tcPr>
            <w:tcW w:w="1734" w:type="dxa"/>
            <w:shd w:val="clear" w:color="auto" w:fill="538135" w:themeFill="accent6" w:themeFillShade="BF"/>
          </w:tcPr>
          <w:p w:rsidR="00BC2F0D" w:rsidRPr="00F204C7" w:rsidRDefault="00BC2F0D" w:rsidP="00EB309A">
            <w:pPr>
              <w:jc w:val="center"/>
              <w:rPr>
                <w:color w:val="F2F2F2" w:themeColor="background1" w:themeShade="F2"/>
                <w:sz w:val="24"/>
              </w:rPr>
            </w:pPr>
            <w:r>
              <w:rPr>
                <w:color w:val="F2F2F2" w:themeColor="background1" w:themeShade="F2"/>
                <w:sz w:val="24"/>
              </w:rPr>
              <w:t>Growth Rate, 2012-2017</w:t>
            </w:r>
          </w:p>
        </w:tc>
      </w:tr>
      <w:tr w:rsidR="00BC2F0D" w:rsidTr="00BC2F0D">
        <w:tc>
          <w:tcPr>
            <w:tcW w:w="2557" w:type="dxa"/>
          </w:tcPr>
          <w:p w:rsidR="00BC2F0D" w:rsidRDefault="00BC2F0D" w:rsidP="00EB309A">
            <w:pPr>
              <w:rPr>
                <w:sz w:val="24"/>
              </w:rPr>
            </w:pPr>
            <w:r>
              <w:rPr>
                <w:sz w:val="24"/>
              </w:rPr>
              <w:t>Fairfield</w:t>
            </w:r>
          </w:p>
        </w:tc>
        <w:tc>
          <w:tcPr>
            <w:tcW w:w="1772" w:type="dxa"/>
          </w:tcPr>
          <w:p w:rsidR="00BC2F0D" w:rsidRDefault="00BC2F0D" w:rsidP="00BC2F0D">
            <w:pPr>
              <w:jc w:val="right"/>
              <w:rPr>
                <w:sz w:val="24"/>
              </w:rPr>
            </w:pPr>
            <w:r>
              <w:rPr>
                <w:sz w:val="24"/>
              </w:rPr>
              <w:t>$16,603</w:t>
            </w:r>
          </w:p>
        </w:tc>
        <w:tc>
          <w:tcPr>
            <w:tcW w:w="1553" w:type="dxa"/>
          </w:tcPr>
          <w:p w:rsidR="00BC2F0D" w:rsidRDefault="00BC2F0D" w:rsidP="00BC2F0D">
            <w:pPr>
              <w:jc w:val="right"/>
              <w:rPr>
                <w:sz w:val="24"/>
              </w:rPr>
            </w:pPr>
            <w:r>
              <w:rPr>
                <w:sz w:val="24"/>
              </w:rPr>
              <w:t>$14,252</w:t>
            </w:r>
          </w:p>
        </w:tc>
        <w:tc>
          <w:tcPr>
            <w:tcW w:w="1734" w:type="dxa"/>
          </w:tcPr>
          <w:p w:rsidR="00BC2F0D" w:rsidRDefault="00BC2F0D" w:rsidP="00BC2F0D">
            <w:pPr>
              <w:jc w:val="right"/>
              <w:rPr>
                <w:sz w:val="24"/>
              </w:rPr>
            </w:pPr>
            <w:r>
              <w:rPr>
                <w:sz w:val="24"/>
              </w:rPr>
              <w:t>16%</w:t>
            </w:r>
          </w:p>
        </w:tc>
      </w:tr>
      <w:tr w:rsidR="00BC2F0D" w:rsidTr="00BC2F0D">
        <w:tc>
          <w:tcPr>
            <w:tcW w:w="2557" w:type="dxa"/>
          </w:tcPr>
          <w:p w:rsidR="00BC2F0D" w:rsidRPr="00AB0861" w:rsidRDefault="00BC2F0D" w:rsidP="00EB309A">
            <w:pPr>
              <w:rPr>
                <w:sz w:val="24"/>
              </w:rPr>
            </w:pPr>
            <w:r>
              <w:rPr>
                <w:sz w:val="24"/>
              </w:rPr>
              <w:t>Hartford</w:t>
            </w:r>
          </w:p>
        </w:tc>
        <w:tc>
          <w:tcPr>
            <w:tcW w:w="1772" w:type="dxa"/>
          </w:tcPr>
          <w:p w:rsidR="00BC2F0D" w:rsidRPr="00AB0861" w:rsidRDefault="00BC2F0D" w:rsidP="00BC2F0D">
            <w:pPr>
              <w:jc w:val="right"/>
              <w:rPr>
                <w:sz w:val="24"/>
              </w:rPr>
            </w:pPr>
            <w:r>
              <w:rPr>
                <w:sz w:val="24"/>
              </w:rPr>
              <w:t>$37,274</w:t>
            </w:r>
          </w:p>
        </w:tc>
        <w:tc>
          <w:tcPr>
            <w:tcW w:w="1553" w:type="dxa"/>
          </w:tcPr>
          <w:p w:rsidR="00BC2F0D" w:rsidRPr="00AB0861" w:rsidRDefault="00BC2F0D" w:rsidP="00BC2F0D">
            <w:pPr>
              <w:jc w:val="right"/>
              <w:rPr>
                <w:sz w:val="24"/>
              </w:rPr>
            </w:pPr>
            <w:r>
              <w:rPr>
                <w:sz w:val="24"/>
              </w:rPr>
              <w:t>$51,125</w:t>
            </w:r>
          </w:p>
        </w:tc>
        <w:tc>
          <w:tcPr>
            <w:tcW w:w="1734" w:type="dxa"/>
          </w:tcPr>
          <w:p w:rsidR="00BC2F0D" w:rsidRPr="00AB0861" w:rsidRDefault="00BC2F0D" w:rsidP="00EB309A">
            <w:pPr>
              <w:jc w:val="right"/>
              <w:rPr>
                <w:sz w:val="24"/>
              </w:rPr>
            </w:pPr>
            <w:r>
              <w:rPr>
                <w:sz w:val="24"/>
              </w:rPr>
              <w:t>-27%</w:t>
            </w:r>
          </w:p>
        </w:tc>
      </w:tr>
      <w:tr w:rsidR="00BC2F0D" w:rsidTr="00BC2F0D">
        <w:tc>
          <w:tcPr>
            <w:tcW w:w="2557" w:type="dxa"/>
          </w:tcPr>
          <w:p w:rsidR="00BC2F0D" w:rsidRDefault="00BC2F0D" w:rsidP="00EB309A">
            <w:pPr>
              <w:rPr>
                <w:sz w:val="24"/>
              </w:rPr>
            </w:pPr>
            <w:r>
              <w:rPr>
                <w:sz w:val="24"/>
              </w:rPr>
              <w:t>Litchfield*</w:t>
            </w:r>
          </w:p>
        </w:tc>
        <w:tc>
          <w:tcPr>
            <w:tcW w:w="1772" w:type="dxa"/>
          </w:tcPr>
          <w:p w:rsidR="00BC2F0D" w:rsidRDefault="00BC2F0D" w:rsidP="00EB309A">
            <w:pPr>
              <w:jc w:val="right"/>
              <w:rPr>
                <w:sz w:val="24"/>
              </w:rPr>
            </w:pPr>
            <w:r>
              <w:rPr>
                <w:sz w:val="24"/>
              </w:rPr>
              <w:t>$11,132</w:t>
            </w:r>
          </w:p>
        </w:tc>
        <w:tc>
          <w:tcPr>
            <w:tcW w:w="1553" w:type="dxa"/>
          </w:tcPr>
          <w:p w:rsidR="00BC2F0D" w:rsidRDefault="00BC2F0D" w:rsidP="00EB309A">
            <w:pPr>
              <w:jc w:val="right"/>
              <w:rPr>
                <w:sz w:val="24"/>
              </w:rPr>
            </w:pPr>
            <w:r>
              <w:rPr>
                <w:sz w:val="24"/>
              </w:rPr>
              <w:t>$15,415</w:t>
            </w:r>
          </w:p>
        </w:tc>
        <w:tc>
          <w:tcPr>
            <w:tcW w:w="1734" w:type="dxa"/>
          </w:tcPr>
          <w:p w:rsidR="00BC2F0D" w:rsidRDefault="00AA341F" w:rsidP="00EB309A">
            <w:pPr>
              <w:jc w:val="right"/>
              <w:rPr>
                <w:sz w:val="24"/>
              </w:rPr>
            </w:pPr>
            <w:r>
              <w:rPr>
                <w:sz w:val="24"/>
              </w:rPr>
              <w:t>-28%</w:t>
            </w:r>
          </w:p>
        </w:tc>
      </w:tr>
      <w:tr w:rsidR="00BC2F0D" w:rsidTr="00BC2F0D">
        <w:tc>
          <w:tcPr>
            <w:tcW w:w="2557" w:type="dxa"/>
          </w:tcPr>
          <w:p w:rsidR="00BC2F0D" w:rsidRDefault="00BC2F0D" w:rsidP="00EB309A">
            <w:pPr>
              <w:rPr>
                <w:sz w:val="24"/>
              </w:rPr>
            </w:pPr>
            <w:r>
              <w:rPr>
                <w:sz w:val="24"/>
              </w:rPr>
              <w:t>Middlesex</w:t>
            </w:r>
          </w:p>
        </w:tc>
        <w:tc>
          <w:tcPr>
            <w:tcW w:w="1772" w:type="dxa"/>
          </w:tcPr>
          <w:p w:rsidR="00BC2F0D" w:rsidRDefault="00BC2F0D" w:rsidP="00EB309A">
            <w:pPr>
              <w:jc w:val="right"/>
              <w:rPr>
                <w:sz w:val="24"/>
              </w:rPr>
            </w:pPr>
            <w:r>
              <w:rPr>
                <w:sz w:val="24"/>
              </w:rPr>
              <w:t>$51,538</w:t>
            </w:r>
          </w:p>
          <w:p w:rsidR="00BC2F0D" w:rsidRDefault="00BC2F0D" w:rsidP="00EB309A">
            <w:pPr>
              <w:jc w:val="right"/>
              <w:rPr>
                <w:sz w:val="24"/>
              </w:rPr>
            </w:pPr>
          </w:p>
        </w:tc>
        <w:tc>
          <w:tcPr>
            <w:tcW w:w="1553" w:type="dxa"/>
          </w:tcPr>
          <w:p w:rsidR="00BC2F0D" w:rsidRDefault="00BC2F0D" w:rsidP="00EB309A">
            <w:pPr>
              <w:jc w:val="right"/>
              <w:rPr>
                <w:sz w:val="24"/>
              </w:rPr>
            </w:pPr>
            <w:r>
              <w:rPr>
                <w:sz w:val="24"/>
              </w:rPr>
              <w:t>$45,528</w:t>
            </w:r>
          </w:p>
        </w:tc>
        <w:tc>
          <w:tcPr>
            <w:tcW w:w="1734" w:type="dxa"/>
          </w:tcPr>
          <w:p w:rsidR="00BC2F0D" w:rsidRDefault="00BC2F0D" w:rsidP="00EB309A">
            <w:pPr>
              <w:jc w:val="right"/>
              <w:rPr>
                <w:sz w:val="24"/>
              </w:rPr>
            </w:pPr>
            <w:r>
              <w:rPr>
                <w:sz w:val="24"/>
              </w:rPr>
              <w:t>13%</w:t>
            </w:r>
          </w:p>
        </w:tc>
      </w:tr>
      <w:tr w:rsidR="00BC2F0D" w:rsidTr="00BC2F0D">
        <w:tc>
          <w:tcPr>
            <w:tcW w:w="2557" w:type="dxa"/>
          </w:tcPr>
          <w:p w:rsidR="00BC2F0D" w:rsidRDefault="00BC2F0D" w:rsidP="00EB309A">
            <w:pPr>
              <w:rPr>
                <w:sz w:val="24"/>
              </w:rPr>
            </w:pPr>
            <w:r>
              <w:rPr>
                <w:sz w:val="24"/>
              </w:rPr>
              <w:t>New Haven</w:t>
            </w:r>
          </w:p>
        </w:tc>
        <w:tc>
          <w:tcPr>
            <w:tcW w:w="1772" w:type="dxa"/>
          </w:tcPr>
          <w:p w:rsidR="00BC2F0D" w:rsidRDefault="00BC2F0D" w:rsidP="00EB309A">
            <w:pPr>
              <w:jc w:val="right"/>
              <w:rPr>
                <w:sz w:val="24"/>
              </w:rPr>
            </w:pPr>
            <w:r>
              <w:rPr>
                <w:sz w:val="24"/>
              </w:rPr>
              <w:t>$94,229</w:t>
            </w:r>
          </w:p>
        </w:tc>
        <w:tc>
          <w:tcPr>
            <w:tcW w:w="1553" w:type="dxa"/>
          </w:tcPr>
          <w:p w:rsidR="00BC2F0D" w:rsidRDefault="00BC2F0D" w:rsidP="00EB309A">
            <w:pPr>
              <w:jc w:val="right"/>
              <w:rPr>
                <w:sz w:val="24"/>
              </w:rPr>
            </w:pPr>
            <w:r>
              <w:rPr>
                <w:sz w:val="24"/>
              </w:rPr>
              <w:t>$63,002</w:t>
            </w:r>
          </w:p>
        </w:tc>
        <w:tc>
          <w:tcPr>
            <w:tcW w:w="1734" w:type="dxa"/>
          </w:tcPr>
          <w:p w:rsidR="00BC2F0D" w:rsidRDefault="00BC2F0D" w:rsidP="00EB309A">
            <w:pPr>
              <w:jc w:val="right"/>
              <w:rPr>
                <w:sz w:val="24"/>
              </w:rPr>
            </w:pPr>
            <w:r>
              <w:rPr>
                <w:sz w:val="24"/>
              </w:rPr>
              <w:t>50%</w:t>
            </w:r>
          </w:p>
        </w:tc>
      </w:tr>
      <w:tr w:rsidR="00BC2F0D" w:rsidTr="00BC2F0D">
        <w:tc>
          <w:tcPr>
            <w:tcW w:w="2557" w:type="dxa"/>
          </w:tcPr>
          <w:p w:rsidR="00BC2F0D" w:rsidRDefault="00BC2F0D" w:rsidP="00EB309A">
            <w:pPr>
              <w:rPr>
                <w:sz w:val="24"/>
              </w:rPr>
            </w:pPr>
            <w:r>
              <w:rPr>
                <w:sz w:val="24"/>
              </w:rPr>
              <w:t>New London</w:t>
            </w:r>
          </w:p>
        </w:tc>
        <w:tc>
          <w:tcPr>
            <w:tcW w:w="1772" w:type="dxa"/>
          </w:tcPr>
          <w:p w:rsidR="00BC2F0D" w:rsidRDefault="00BC2F0D" w:rsidP="00EB309A">
            <w:pPr>
              <w:jc w:val="right"/>
              <w:rPr>
                <w:sz w:val="24"/>
              </w:rPr>
            </w:pPr>
            <w:r>
              <w:rPr>
                <w:sz w:val="24"/>
              </w:rPr>
              <w:t>$65,734</w:t>
            </w:r>
          </w:p>
        </w:tc>
        <w:tc>
          <w:tcPr>
            <w:tcW w:w="1553" w:type="dxa"/>
          </w:tcPr>
          <w:p w:rsidR="00BC2F0D" w:rsidRDefault="00BC2F0D" w:rsidP="00EB309A">
            <w:pPr>
              <w:jc w:val="right"/>
              <w:rPr>
                <w:sz w:val="24"/>
              </w:rPr>
            </w:pPr>
            <w:r>
              <w:rPr>
                <w:sz w:val="24"/>
              </w:rPr>
              <w:t>$39,308</w:t>
            </w:r>
          </w:p>
        </w:tc>
        <w:tc>
          <w:tcPr>
            <w:tcW w:w="1734" w:type="dxa"/>
          </w:tcPr>
          <w:p w:rsidR="00BC2F0D" w:rsidRDefault="00BC2F0D" w:rsidP="00EB309A">
            <w:pPr>
              <w:jc w:val="right"/>
              <w:rPr>
                <w:sz w:val="24"/>
              </w:rPr>
            </w:pPr>
            <w:r>
              <w:rPr>
                <w:sz w:val="24"/>
              </w:rPr>
              <w:t>67%</w:t>
            </w:r>
          </w:p>
        </w:tc>
      </w:tr>
      <w:tr w:rsidR="00BC2F0D" w:rsidTr="00BC2F0D">
        <w:tc>
          <w:tcPr>
            <w:tcW w:w="2557" w:type="dxa"/>
          </w:tcPr>
          <w:p w:rsidR="00BC2F0D" w:rsidRDefault="00BC2F0D" w:rsidP="00EB309A">
            <w:pPr>
              <w:rPr>
                <w:sz w:val="24"/>
              </w:rPr>
            </w:pPr>
            <w:r>
              <w:rPr>
                <w:sz w:val="24"/>
              </w:rPr>
              <w:t>Tolland*</w:t>
            </w:r>
          </w:p>
        </w:tc>
        <w:tc>
          <w:tcPr>
            <w:tcW w:w="1772" w:type="dxa"/>
          </w:tcPr>
          <w:p w:rsidR="00BC2F0D" w:rsidRDefault="00BC2F0D" w:rsidP="00EB309A">
            <w:pPr>
              <w:jc w:val="right"/>
              <w:rPr>
                <w:sz w:val="24"/>
              </w:rPr>
            </w:pPr>
            <w:r>
              <w:rPr>
                <w:sz w:val="24"/>
              </w:rPr>
              <w:t>$13,605</w:t>
            </w:r>
          </w:p>
        </w:tc>
        <w:tc>
          <w:tcPr>
            <w:tcW w:w="1553" w:type="dxa"/>
          </w:tcPr>
          <w:p w:rsidR="00BC2F0D" w:rsidRDefault="00BC2F0D" w:rsidP="00EB309A">
            <w:pPr>
              <w:jc w:val="right"/>
              <w:rPr>
                <w:sz w:val="24"/>
              </w:rPr>
            </w:pPr>
            <w:r>
              <w:rPr>
                <w:sz w:val="24"/>
              </w:rPr>
              <w:t>$19,193</w:t>
            </w:r>
          </w:p>
        </w:tc>
        <w:tc>
          <w:tcPr>
            <w:tcW w:w="1734" w:type="dxa"/>
          </w:tcPr>
          <w:p w:rsidR="00BC2F0D" w:rsidRDefault="00AA341F" w:rsidP="00EB309A">
            <w:pPr>
              <w:jc w:val="right"/>
              <w:rPr>
                <w:sz w:val="24"/>
              </w:rPr>
            </w:pPr>
            <w:r>
              <w:rPr>
                <w:sz w:val="24"/>
              </w:rPr>
              <w:t>-29%</w:t>
            </w:r>
          </w:p>
        </w:tc>
      </w:tr>
      <w:tr w:rsidR="00BC2F0D" w:rsidTr="00BC2F0D">
        <w:tc>
          <w:tcPr>
            <w:tcW w:w="2557" w:type="dxa"/>
          </w:tcPr>
          <w:p w:rsidR="00BC2F0D" w:rsidRDefault="00BC2F0D" w:rsidP="00EB309A">
            <w:pPr>
              <w:rPr>
                <w:sz w:val="24"/>
              </w:rPr>
            </w:pPr>
            <w:r>
              <w:rPr>
                <w:sz w:val="24"/>
              </w:rPr>
              <w:t>Windham</w:t>
            </w:r>
          </w:p>
        </w:tc>
        <w:tc>
          <w:tcPr>
            <w:tcW w:w="1772" w:type="dxa"/>
          </w:tcPr>
          <w:p w:rsidR="00BC2F0D" w:rsidRDefault="00BC2F0D" w:rsidP="00EB309A">
            <w:pPr>
              <w:jc w:val="right"/>
              <w:rPr>
                <w:sz w:val="24"/>
              </w:rPr>
            </w:pPr>
            <w:r>
              <w:rPr>
                <w:sz w:val="24"/>
              </w:rPr>
              <w:t>$8,317</w:t>
            </w:r>
          </w:p>
        </w:tc>
        <w:tc>
          <w:tcPr>
            <w:tcW w:w="1553" w:type="dxa"/>
          </w:tcPr>
          <w:p w:rsidR="00BC2F0D" w:rsidRDefault="00BC2F0D" w:rsidP="00EB309A">
            <w:pPr>
              <w:jc w:val="right"/>
              <w:rPr>
                <w:sz w:val="24"/>
              </w:rPr>
            </w:pPr>
            <w:r>
              <w:rPr>
                <w:sz w:val="24"/>
              </w:rPr>
              <w:t>$5,101</w:t>
            </w:r>
          </w:p>
        </w:tc>
        <w:tc>
          <w:tcPr>
            <w:tcW w:w="1734" w:type="dxa"/>
          </w:tcPr>
          <w:p w:rsidR="00BC2F0D" w:rsidRDefault="00BC2F0D" w:rsidP="00EB309A">
            <w:pPr>
              <w:jc w:val="right"/>
              <w:rPr>
                <w:sz w:val="24"/>
              </w:rPr>
            </w:pPr>
            <w:r>
              <w:rPr>
                <w:sz w:val="24"/>
              </w:rPr>
              <w:t>63%</w:t>
            </w:r>
          </w:p>
        </w:tc>
      </w:tr>
      <w:tr w:rsidR="00BC2F0D" w:rsidTr="00BC2F0D">
        <w:tc>
          <w:tcPr>
            <w:tcW w:w="2557" w:type="dxa"/>
            <w:shd w:val="clear" w:color="auto" w:fill="E2EFD9" w:themeFill="accent6" w:themeFillTint="33"/>
          </w:tcPr>
          <w:p w:rsidR="00BC2F0D" w:rsidRDefault="00BC2F0D" w:rsidP="00EB309A">
            <w:pPr>
              <w:rPr>
                <w:sz w:val="24"/>
              </w:rPr>
            </w:pPr>
            <w:r>
              <w:rPr>
                <w:sz w:val="24"/>
              </w:rPr>
              <w:t>Totals</w:t>
            </w:r>
          </w:p>
        </w:tc>
        <w:tc>
          <w:tcPr>
            <w:tcW w:w="1772" w:type="dxa"/>
            <w:shd w:val="clear" w:color="auto" w:fill="E2EFD9" w:themeFill="accent6" w:themeFillTint="33"/>
          </w:tcPr>
          <w:p w:rsidR="00BC2F0D" w:rsidRDefault="00BC2F0D" w:rsidP="00EB309A">
            <w:pPr>
              <w:jc w:val="right"/>
              <w:rPr>
                <w:sz w:val="24"/>
              </w:rPr>
            </w:pPr>
            <w:r>
              <w:rPr>
                <w:sz w:val="24"/>
              </w:rPr>
              <w:t>$298,432</w:t>
            </w:r>
          </w:p>
        </w:tc>
        <w:tc>
          <w:tcPr>
            <w:tcW w:w="1553" w:type="dxa"/>
            <w:shd w:val="clear" w:color="auto" w:fill="E2EFD9" w:themeFill="accent6" w:themeFillTint="33"/>
          </w:tcPr>
          <w:p w:rsidR="00BC2F0D" w:rsidRDefault="00BC2F0D" w:rsidP="00EB309A">
            <w:pPr>
              <w:jc w:val="right"/>
              <w:rPr>
                <w:sz w:val="24"/>
              </w:rPr>
            </w:pPr>
            <w:r>
              <w:rPr>
                <w:sz w:val="24"/>
              </w:rPr>
              <w:t>$252,923</w:t>
            </w:r>
          </w:p>
        </w:tc>
        <w:tc>
          <w:tcPr>
            <w:tcW w:w="1734" w:type="dxa"/>
            <w:shd w:val="clear" w:color="auto" w:fill="E2EFD9" w:themeFill="accent6" w:themeFillTint="33"/>
          </w:tcPr>
          <w:p w:rsidR="00BC2F0D" w:rsidRDefault="00BC2F0D" w:rsidP="00EB309A">
            <w:pPr>
              <w:jc w:val="right"/>
              <w:rPr>
                <w:sz w:val="24"/>
              </w:rPr>
            </w:pPr>
            <w:r>
              <w:rPr>
                <w:sz w:val="24"/>
              </w:rPr>
              <w:t>18%</w:t>
            </w:r>
          </w:p>
        </w:tc>
      </w:tr>
    </w:tbl>
    <w:p w:rsidR="006F7EB5" w:rsidRDefault="00BC2F0D" w:rsidP="00592A8A">
      <w:pPr>
        <w:rPr>
          <w:sz w:val="24"/>
        </w:rPr>
      </w:pPr>
      <w:r>
        <w:rPr>
          <w:sz w:val="24"/>
        </w:rPr>
        <w:t>Source: USDA 2017, 2012 Census of Agriculture</w:t>
      </w:r>
    </w:p>
    <w:p w:rsidR="00BC2F0D" w:rsidRDefault="00BC2F0D" w:rsidP="00E274C9">
      <w:pPr>
        <w:spacing w:after="120"/>
        <w:rPr>
          <w:sz w:val="24"/>
        </w:rPr>
      </w:pPr>
      <w:r>
        <w:rPr>
          <w:sz w:val="24"/>
        </w:rPr>
        <w:t>*Sales for Litchfield and Tolland counties were not disclosed in the 2017 census, so the values are estimated</w:t>
      </w:r>
      <w:r w:rsidR="00AA599B">
        <w:rPr>
          <w:sz w:val="24"/>
        </w:rPr>
        <w:t xml:space="preserve"> based on the total sales for the </w:t>
      </w:r>
      <w:r w:rsidR="00A43D96">
        <w:rPr>
          <w:sz w:val="24"/>
        </w:rPr>
        <w:t>s</w:t>
      </w:r>
      <w:r w:rsidR="00AA599B">
        <w:rPr>
          <w:sz w:val="24"/>
        </w:rPr>
        <w:t>tate of Connecticut</w:t>
      </w:r>
      <w:r>
        <w:rPr>
          <w:sz w:val="24"/>
        </w:rPr>
        <w:t xml:space="preserve">.  </w:t>
      </w:r>
    </w:p>
    <w:p w:rsidR="00ED6E21" w:rsidRPr="00ED6E21" w:rsidRDefault="00ED6E21" w:rsidP="00592A8A">
      <w:pPr>
        <w:rPr>
          <w:b/>
          <w:sz w:val="24"/>
        </w:rPr>
      </w:pPr>
      <w:r w:rsidRPr="00ED6E21">
        <w:rPr>
          <w:b/>
          <w:sz w:val="24"/>
        </w:rPr>
        <w:t>Figure</w:t>
      </w:r>
      <w:r>
        <w:rPr>
          <w:b/>
          <w:sz w:val="24"/>
        </w:rPr>
        <w:t xml:space="preserve"> 2: Nursery, Greenhouse, Floriculture and Sod </w:t>
      </w:r>
      <w:r w:rsidR="00E92B2A">
        <w:rPr>
          <w:b/>
          <w:sz w:val="24"/>
        </w:rPr>
        <w:t>Production</w:t>
      </w:r>
      <w:r>
        <w:rPr>
          <w:b/>
          <w:sz w:val="24"/>
        </w:rPr>
        <w:t xml:space="preserve"> by County</w:t>
      </w:r>
    </w:p>
    <w:p w:rsidR="00F313A4" w:rsidRDefault="00F313A4" w:rsidP="00592A8A">
      <w:pPr>
        <w:rPr>
          <w:sz w:val="24"/>
        </w:rPr>
      </w:pPr>
      <w:r>
        <w:rPr>
          <w:noProof/>
        </w:rPr>
        <w:drawing>
          <wp:inline distT="0" distB="0" distL="0" distR="0" wp14:anchorId="1DDB9B25" wp14:editId="6620A0A3">
            <wp:extent cx="5715000" cy="3552825"/>
            <wp:effectExtent l="0" t="0" r="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D6E21" w:rsidRDefault="00F313A4" w:rsidP="00E274C9">
      <w:pPr>
        <w:spacing w:after="120"/>
        <w:rPr>
          <w:sz w:val="24"/>
        </w:rPr>
      </w:pPr>
      <w:r>
        <w:rPr>
          <w:sz w:val="24"/>
        </w:rPr>
        <w:t>So</w:t>
      </w:r>
      <w:r w:rsidR="00ED6E21">
        <w:rPr>
          <w:sz w:val="24"/>
        </w:rPr>
        <w:t>urce: USDA 2017, 2012 Census of Agriculture</w:t>
      </w:r>
    </w:p>
    <w:p w:rsidR="00ED6E21" w:rsidRDefault="00ED6E21" w:rsidP="00E274C9">
      <w:pPr>
        <w:spacing w:after="120"/>
        <w:rPr>
          <w:sz w:val="24"/>
        </w:rPr>
      </w:pPr>
      <w:r>
        <w:rPr>
          <w:sz w:val="24"/>
        </w:rPr>
        <w:t>*Values for Litchfield and Tolland county 2017 sales are estimated.</w:t>
      </w:r>
    </w:p>
    <w:p w:rsidR="00ED6E21" w:rsidRDefault="00ED6E21" w:rsidP="00592A8A">
      <w:pPr>
        <w:rPr>
          <w:sz w:val="24"/>
        </w:rPr>
      </w:pPr>
    </w:p>
    <w:p w:rsidR="00E92B2A" w:rsidRDefault="00E92B2A" w:rsidP="00E274C9">
      <w:pPr>
        <w:spacing w:after="120"/>
        <w:rPr>
          <w:sz w:val="24"/>
        </w:rPr>
      </w:pPr>
      <w:r>
        <w:rPr>
          <w:sz w:val="24"/>
        </w:rPr>
        <w:t xml:space="preserve">Table 1 and </w:t>
      </w:r>
      <w:r w:rsidR="00BD2B1B">
        <w:rPr>
          <w:sz w:val="24"/>
        </w:rPr>
        <w:t>F</w:t>
      </w:r>
      <w:r>
        <w:rPr>
          <w:sz w:val="24"/>
        </w:rPr>
        <w:t>igure 2 show the breakdown of nursery, greenhouse, floriculture</w:t>
      </w:r>
      <w:r w:rsidR="00BD2B1B">
        <w:rPr>
          <w:sz w:val="24"/>
        </w:rPr>
        <w:t>,</w:t>
      </w:r>
      <w:r>
        <w:rPr>
          <w:sz w:val="24"/>
        </w:rPr>
        <w:t xml:space="preserve"> and sod production by county</w:t>
      </w:r>
      <w:r w:rsidR="006E45B5">
        <w:rPr>
          <w:sz w:val="24"/>
        </w:rPr>
        <w:t xml:space="preserve"> in Connecticut. New Haven and New London counties were by far the leading counties in terms of production, and both showed significant growth from 2012 to 2017. </w:t>
      </w:r>
    </w:p>
    <w:p w:rsidR="00592A8A" w:rsidRDefault="00C82DE7" w:rsidP="00E274C9">
      <w:pPr>
        <w:spacing w:after="120"/>
        <w:rPr>
          <w:sz w:val="24"/>
        </w:rPr>
      </w:pPr>
      <w:r>
        <w:rPr>
          <w:sz w:val="24"/>
        </w:rPr>
        <w:t>The green industry, while historically relatively fast</w:t>
      </w:r>
      <w:r w:rsidR="00BD2B1B">
        <w:rPr>
          <w:sz w:val="24"/>
        </w:rPr>
        <w:t>-</w:t>
      </w:r>
      <w:r>
        <w:rPr>
          <w:sz w:val="24"/>
        </w:rPr>
        <w:t>growing</w:t>
      </w:r>
      <w:r w:rsidR="00A47EEE">
        <w:rPr>
          <w:sz w:val="24"/>
        </w:rPr>
        <w:t xml:space="preserve"> (Hall et.al. 2005)</w:t>
      </w:r>
      <w:r>
        <w:rPr>
          <w:sz w:val="24"/>
        </w:rPr>
        <w:t>, suffered a sharp decline ten years ago</w:t>
      </w:r>
      <w:r w:rsidR="00C256D0">
        <w:rPr>
          <w:sz w:val="24"/>
        </w:rPr>
        <w:t xml:space="preserve"> due to the Great Recession of 2008-09</w:t>
      </w:r>
      <w:r>
        <w:rPr>
          <w:sz w:val="24"/>
        </w:rPr>
        <w:t xml:space="preserve">. </w:t>
      </w:r>
      <w:r w:rsidR="00592A8A">
        <w:rPr>
          <w:sz w:val="24"/>
        </w:rPr>
        <w:t xml:space="preserve">The industry has been greatly influenced by </w:t>
      </w:r>
      <w:r w:rsidR="00C256D0">
        <w:rPr>
          <w:sz w:val="24"/>
        </w:rPr>
        <w:t xml:space="preserve">the state of </w:t>
      </w:r>
      <w:r w:rsidR="00592A8A">
        <w:rPr>
          <w:sz w:val="24"/>
        </w:rPr>
        <w:t xml:space="preserve">residential and commercial construction and real estate markets. Typically, when real estate markets are good, people and businesses invest in landscapes and gardens, and this boosts the fortunes of the industry. Consequently, </w:t>
      </w:r>
      <w:r>
        <w:rPr>
          <w:sz w:val="24"/>
        </w:rPr>
        <w:t>it</w:t>
      </w:r>
      <w:r w:rsidR="00592A8A">
        <w:rPr>
          <w:sz w:val="24"/>
        </w:rPr>
        <w:t xml:space="preserve"> suffered a major setback with the housing crash and recession of 2008-09, from which it has only recently recovered</w:t>
      </w:r>
      <w:r w:rsidR="00BB4FDF">
        <w:rPr>
          <w:sz w:val="24"/>
        </w:rPr>
        <w:t xml:space="preserve"> (Hodges et</w:t>
      </w:r>
      <w:r w:rsidR="00042FC9">
        <w:rPr>
          <w:sz w:val="24"/>
        </w:rPr>
        <w:t xml:space="preserve"> </w:t>
      </w:r>
      <w:r w:rsidR="00BB4FDF">
        <w:rPr>
          <w:sz w:val="24"/>
        </w:rPr>
        <w:t>al. 2015)</w:t>
      </w:r>
      <w:r w:rsidR="00592A8A">
        <w:rPr>
          <w:sz w:val="24"/>
        </w:rPr>
        <w:t xml:space="preserve">. </w:t>
      </w:r>
    </w:p>
    <w:p w:rsidR="000217A2" w:rsidRDefault="000217A2" w:rsidP="00E274C9">
      <w:pPr>
        <w:spacing w:after="120"/>
        <w:rPr>
          <w:sz w:val="24"/>
        </w:rPr>
      </w:pPr>
      <w:r>
        <w:rPr>
          <w:sz w:val="24"/>
        </w:rPr>
        <w:t>According to the USDA Agricultural Census,</w:t>
      </w:r>
      <w:r w:rsidR="00042FC9">
        <w:rPr>
          <w:sz w:val="24"/>
        </w:rPr>
        <w:t xml:space="preserve"> in 2017</w:t>
      </w:r>
      <w:r>
        <w:rPr>
          <w:sz w:val="24"/>
        </w:rPr>
        <w:t xml:space="preserve"> </w:t>
      </w:r>
      <w:r w:rsidR="006B19B5">
        <w:rPr>
          <w:sz w:val="24"/>
        </w:rPr>
        <w:t xml:space="preserve">total </w:t>
      </w:r>
      <w:r w:rsidR="00FB3F06">
        <w:rPr>
          <w:sz w:val="24"/>
        </w:rPr>
        <w:t xml:space="preserve">U.S. </w:t>
      </w:r>
      <w:r>
        <w:rPr>
          <w:sz w:val="24"/>
        </w:rPr>
        <w:t>sales for the</w:t>
      </w:r>
      <w:r w:rsidR="00E55C92">
        <w:rPr>
          <w:sz w:val="24"/>
        </w:rPr>
        <w:t xml:space="preserve"> North American Industry Classification System</w:t>
      </w:r>
      <w:r>
        <w:rPr>
          <w:sz w:val="24"/>
        </w:rPr>
        <w:t xml:space="preserve"> </w:t>
      </w:r>
      <w:r w:rsidR="00E55C92">
        <w:rPr>
          <w:sz w:val="24"/>
        </w:rPr>
        <w:t>(</w:t>
      </w:r>
      <w:r>
        <w:rPr>
          <w:sz w:val="24"/>
        </w:rPr>
        <w:t>NAICS</w:t>
      </w:r>
      <w:r w:rsidR="00E55C92">
        <w:rPr>
          <w:sz w:val="24"/>
        </w:rPr>
        <w:t>)</w:t>
      </w:r>
      <w:r>
        <w:rPr>
          <w:sz w:val="24"/>
        </w:rPr>
        <w:t xml:space="preserve"> category 1114: Greenhouse, nursery and floriculture production</w:t>
      </w:r>
      <w:r w:rsidR="00FB3F06">
        <w:rPr>
          <w:sz w:val="24"/>
        </w:rPr>
        <w:t xml:space="preserve"> </w:t>
      </w:r>
      <w:r w:rsidR="006B19B5">
        <w:rPr>
          <w:sz w:val="24"/>
        </w:rPr>
        <w:t>came to</w:t>
      </w:r>
      <w:r w:rsidR="00FB3F06">
        <w:rPr>
          <w:sz w:val="24"/>
        </w:rPr>
        <w:t xml:space="preserve"> $16,520,261,000, an increase of 12% </w:t>
      </w:r>
      <w:r w:rsidR="00313B0C">
        <w:rPr>
          <w:sz w:val="24"/>
        </w:rPr>
        <w:t>since</w:t>
      </w:r>
      <w:r w:rsidR="00FB3F06">
        <w:rPr>
          <w:sz w:val="24"/>
        </w:rPr>
        <w:t xml:space="preserve"> the 2012 census. Connecticut sales for th</w:t>
      </w:r>
      <w:r w:rsidR="006B19B5">
        <w:rPr>
          <w:sz w:val="24"/>
        </w:rPr>
        <w:t>is</w:t>
      </w:r>
      <w:r w:rsidR="00FB3F06">
        <w:rPr>
          <w:sz w:val="24"/>
        </w:rPr>
        <w:t xml:space="preserve"> category were $301,537,000 in 2017, an increase of 16% </w:t>
      </w:r>
      <w:r w:rsidR="001E4201">
        <w:rPr>
          <w:sz w:val="24"/>
        </w:rPr>
        <w:t>since</w:t>
      </w:r>
      <w:r w:rsidR="00FB3F06">
        <w:rPr>
          <w:sz w:val="24"/>
        </w:rPr>
        <w:t xml:space="preserve"> the 2012 census (USDA NASS 2019). </w:t>
      </w:r>
    </w:p>
    <w:p w:rsidR="00B74385" w:rsidRDefault="00B74385" w:rsidP="00E274C9">
      <w:pPr>
        <w:spacing w:after="120"/>
        <w:rPr>
          <w:sz w:val="24"/>
        </w:rPr>
      </w:pPr>
      <w:r>
        <w:rPr>
          <w:sz w:val="24"/>
        </w:rPr>
        <w:t xml:space="preserve">Over time, the production portion of the industry has experienced consolidation as well as growth, with greater aggregate sales but fewer producers, as is the case with most other agricultural sectors in the United States (USDA </w:t>
      </w:r>
      <w:r w:rsidR="00FB3F06">
        <w:rPr>
          <w:sz w:val="24"/>
        </w:rPr>
        <w:t xml:space="preserve">NASS </w:t>
      </w:r>
      <w:r>
        <w:rPr>
          <w:sz w:val="24"/>
        </w:rPr>
        <w:t xml:space="preserve">2019). </w:t>
      </w:r>
      <w:r w:rsidR="00115EF1">
        <w:rPr>
          <w:sz w:val="24"/>
        </w:rPr>
        <w:t xml:space="preserve"> </w:t>
      </w:r>
    </w:p>
    <w:p w:rsidR="00F354CB" w:rsidRPr="00454E64" w:rsidRDefault="00685BA2" w:rsidP="00E274C9">
      <w:pPr>
        <w:spacing w:after="120"/>
        <w:rPr>
          <w:i/>
          <w:sz w:val="32"/>
          <w:u w:val="single"/>
        </w:rPr>
      </w:pPr>
      <w:r>
        <w:rPr>
          <w:i/>
          <w:sz w:val="32"/>
          <w:u w:val="single"/>
        </w:rPr>
        <w:t>D</w:t>
      </w:r>
      <w:r w:rsidR="0062745B">
        <w:rPr>
          <w:i/>
          <w:sz w:val="32"/>
          <w:u w:val="single"/>
        </w:rPr>
        <w:t xml:space="preserve">ata, Scope and </w:t>
      </w:r>
      <w:r w:rsidR="00F354CB" w:rsidRPr="00454E64">
        <w:rPr>
          <w:i/>
          <w:sz w:val="32"/>
          <w:u w:val="single"/>
        </w:rPr>
        <w:t>Methodology</w:t>
      </w:r>
    </w:p>
    <w:p w:rsidR="009F78BE" w:rsidRDefault="00BB4FDF" w:rsidP="00E274C9">
      <w:pPr>
        <w:spacing w:after="120"/>
        <w:rPr>
          <w:sz w:val="24"/>
        </w:rPr>
      </w:pPr>
      <w:r>
        <w:rPr>
          <w:sz w:val="24"/>
        </w:rPr>
        <w:t>This report quanti</w:t>
      </w:r>
      <w:r w:rsidR="00E83CDA">
        <w:rPr>
          <w:sz w:val="24"/>
        </w:rPr>
        <w:t>fies</w:t>
      </w:r>
      <w:r>
        <w:rPr>
          <w:sz w:val="24"/>
        </w:rPr>
        <w:t xml:space="preserve"> the aggregate economic impact of the green industry in the </w:t>
      </w:r>
      <w:r w:rsidR="00A43D96">
        <w:rPr>
          <w:sz w:val="24"/>
        </w:rPr>
        <w:t>s</w:t>
      </w:r>
      <w:r>
        <w:rPr>
          <w:sz w:val="24"/>
        </w:rPr>
        <w:t>tate of Connecticut for 2017. Industry sector</w:t>
      </w:r>
      <w:r w:rsidR="00035E90">
        <w:rPr>
          <w:sz w:val="24"/>
        </w:rPr>
        <w:t xml:space="preserve">s </w:t>
      </w:r>
      <w:r w:rsidR="00053F9E">
        <w:rPr>
          <w:sz w:val="24"/>
        </w:rPr>
        <w:t xml:space="preserve">within </w:t>
      </w:r>
      <w:r w:rsidR="00035E90">
        <w:rPr>
          <w:sz w:val="24"/>
        </w:rPr>
        <w:t>or contributing to</w:t>
      </w:r>
      <w:r>
        <w:rPr>
          <w:sz w:val="24"/>
        </w:rPr>
        <w:t xml:space="preserve"> the green industry were selected based on their definitions in the </w:t>
      </w:r>
      <w:r w:rsidR="00A73F8F">
        <w:rPr>
          <w:sz w:val="24"/>
        </w:rPr>
        <w:t>NAICS (U.S. Office of Management and Budget 2017).</w:t>
      </w:r>
      <w:r w:rsidR="004A2C96">
        <w:rPr>
          <w:rStyle w:val="FootnoteReference"/>
          <w:sz w:val="24"/>
        </w:rPr>
        <w:footnoteReference w:id="1"/>
      </w:r>
      <w:r w:rsidR="00A73F8F">
        <w:rPr>
          <w:sz w:val="24"/>
        </w:rPr>
        <w:t xml:space="preserve"> Production</w:t>
      </w:r>
      <w:r w:rsidR="009F78BE">
        <w:rPr>
          <w:sz w:val="24"/>
        </w:rPr>
        <w:t xml:space="preserve"> and manufacturing</w:t>
      </w:r>
      <w:r w:rsidR="00A73F8F">
        <w:rPr>
          <w:sz w:val="24"/>
        </w:rPr>
        <w:t xml:space="preserve"> include the sectors for floriculture, </w:t>
      </w:r>
      <w:r w:rsidR="00941BF8">
        <w:rPr>
          <w:sz w:val="24"/>
        </w:rPr>
        <w:t>nursery</w:t>
      </w:r>
      <w:r w:rsidR="006174D2">
        <w:rPr>
          <w:sz w:val="24"/>
        </w:rPr>
        <w:t>,</w:t>
      </w:r>
      <w:r w:rsidR="00941BF8">
        <w:rPr>
          <w:sz w:val="24"/>
        </w:rPr>
        <w:t xml:space="preserve"> </w:t>
      </w:r>
      <w:r w:rsidR="00A73F8F">
        <w:rPr>
          <w:sz w:val="24"/>
        </w:rPr>
        <w:t>and sod production (NAICS 1114)</w:t>
      </w:r>
      <w:r w:rsidR="009F78BE">
        <w:rPr>
          <w:sz w:val="24"/>
        </w:rPr>
        <w:t>, and</w:t>
      </w:r>
      <w:r w:rsidR="009F78BE" w:rsidRPr="009F78BE">
        <w:rPr>
          <w:sz w:val="24"/>
        </w:rPr>
        <w:t xml:space="preserve"> </w:t>
      </w:r>
      <w:r w:rsidR="009F78BE">
        <w:rPr>
          <w:sz w:val="24"/>
        </w:rPr>
        <w:t>lawn and garden equipment manufacturing (333112). S</w:t>
      </w:r>
      <w:r w:rsidR="00A73F8F">
        <w:rPr>
          <w:sz w:val="24"/>
        </w:rPr>
        <w:t xml:space="preserve">ervices include landscaping services (56173) and landscape architectural services (54132). </w:t>
      </w:r>
      <w:r w:rsidR="004B6657">
        <w:rPr>
          <w:sz w:val="24"/>
        </w:rPr>
        <w:t xml:space="preserve">The </w:t>
      </w:r>
      <w:r w:rsidR="009F78BE">
        <w:rPr>
          <w:sz w:val="24"/>
        </w:rPr>
        <w:t>wholesale and retail trade</w:t>
      </w:r>
      <w:r w:rsidR="004B6657">
        <w:rPr>
          <w:sz w:val="24"/>
        </w:rPr>
        <w:t xml:space="preserve"> sector</w:t>
      </w:r>
      <w:r w:rsidR="00A43D96">
        <w:rPr>
          <w:sz w:val="24"/>
        </w:rPr>
        <w:t>s</w:t>
      </w:r>
      <w:r w:rsidR="004B6657">
        <w:rPr>
          <w:sz w:val="24"/>
        </w:rPr>
        <w:t xml:space="preserve"> include </w:t>
      </w:r>
      <w:r w:rsidR="00941BF8">
        <w:rPr>
          <w:sz w:val="24"/>
        </w:rPr>
        <w:t xml:space="preserve">lawn </w:t>
      </w:r>
      <w:r w:rsidR="004B6657">
        <w:rPr>
          <w:sz w:val="24"/>
        </w:rPr>
        <w:t>and garden equipment merchant wholesalers (423820)</w:t>
      </w:r>
      <w:r w:rsidR="00E2508F">
        <w:rPr>
          <w:sz w:val="24"/>
        </w:rPr>
        <w:t>;</w:t>
      </w:r>
      <w:r w:rsidR="004B6657">
        <w:rPr>
          <w:sz w:val="24"/>
        </w:rPr>
        <w:t xml:space="preserve"> </w:t>
      </w:r>
      <w:r w:rsidR="00467FF2">
        <w:rPr>
          <w:sz w:val="24"/>
        </w:rPr>
        <w:t>f</w:t>
      </w:r>
      <w:r w:rsidR="00B773C0">
        <w:rPr>
          <w:sz w:val="24"/>
        </w:rPr>
        <w:t xml:space="preserve">lower, </w:t>
      </w:r>
      <w:r w:rsidR="004B6657">
        <w:rPr>
          <w:sz w:val="24"/>
        </w:rPr>
        <w:t>nursery</w:t>
      </w:r>
      <w:r w:rsidR="00B773C0">
        <w:rPr>
          <w:sz w:val="24"/>
        </w:rPr>
        <w:t xml:space="preserve"> stock</w:t>
      </w:r>
      <w:r w:rsidR="00E2508F">
        <w:rPr>
          <w:sz w:val="24"/>
        </w:rPr>
        <w:t>;</w:t>
      </w:r>
      <w:r w:rsidR="004B6657">
        <w:rPr>
          <w:sz w:val="24"/>
        </w:rPr>
        <w:t xml:space="preserve"> and florist </w:t>
      </w:r>
      <w:r w:rsidR="00B773C0">
        <w:rPr>
          <w:sz w:val="24"/>
        </w:rPr>
        <w:t>supply</w:t>
      </w:r>
      <w:r w:rsidR="004B6657">
        <w:rPr>
          <w:sz w:val="24"/>
        </w:rPr>
        <w:t xml:space="preserve"> wholesalers (42493), lawn and garden equipment and suppl</w:t>
      </w:r>
      <w:r w:rsidR="009F78BE">
        <w:rPr>
          <w:sz w:val="24"/>
        </w:rPr>
        <w:t>y retailing</w:t>
      </w:r>
      <w:r w:rsidR="004B6657">
        <w:rPr>
          <w:sz w:val="24"/>
        </w:rPr>
        <w:t xml:space="preserve"> (4442), and florists (4531). </w:t>
      </w:r>
      <w:r w:rsidR="00120448">
        <w:rPr>
          <w:sz w:val="24"/>
        </w:rPr>
        <w:t xml:space="preserve">The data used </w:t>
      </w:r>
      <w:r w:rsidR="009A2E4C">
        <w:rPr>
          <w:sz w:val="24"/>
        </w:rPr>
        <w:t>for each of th</w:t>
      </w:r>
      <w:r w:rsidR="001C411E">
        <w:rPr>
          <w:sz w:val="24"/>
        </w:rPr>
        <w:t>ese</w:t>
      </w:r>
      <w:r w:rsidR="009A2E4C">
        <w:rPr>
          <w:sz w:val="24"/>
        </w:rPr>
        <w:t xml:space="preserve"> components are</w:t>
      </w:r>
      <w:r w:rsidR="00120448">
        <w:rPr>
          <w:sz w:val="24"/>
        </w:rPr>
        <w:t xml:space="preserve"> described in Appendix B.</w:t>
      </w:r>
    </w:p>
    <w:p w:rsidR="00522134" w:rsidRDefault="008D2262" w:rsidP="00E274C9">
      <w:pPr>
        <w:spacing w:after="120"/>
        <w:rPr>
          <w:sz w:val="24"/>
        </w:rPr>
      </w:pPr>
      <w:r>
        <w:rPr>
          <w:sz w:val="24"/>
        </w:rPr>
        <w:t>Economic activity by e</w:t>
      </w:r>
      <w:r w:rsidR="00176CE3">
        <w:rPr>
          <w:sz w:val="24"/>
        </w:rPr>
        <w:t xml:space="preserve">nd users, such as households, golf courses, </w:t>
      </w:r>
      <w:r w:rsidR="00522134">
        <w:rPr>
          <w:sz w:val="24"/>
        </w:rPr>
        <w:t xml:space="preserve">and </w:t>
      </w:r>
      <w:r w:rsidR="00176CE3">
        <w:rPr>
          <w:sz w:val="24"/>
        </w:rPr>
        <w:t>athletic facilities</w:t>
      </w:r>
      <w:r w:rsidR="00467FF2">
        <w:rPr>
          <w:sz w:val="24"/>
        </w:rPr>
        <w:t>,</w:t>
      </w:r>
      <w:r w:rsidR="00522134">
        <w:rPr>
          <w:sz w:val="24"/>
        </w:rPr>
        <w:t xml:space="preserve"> w</w:t>
      </w:r>
      <w:r>
        <w:rPr>
          <w:sz w:val="24"/>
        </w:rPr>
        <w:t>as</w:t>
      </w:r>
      <w:r w:rsidR="00522134">
        <w:rPr>
          <w:sz w:val="24"/>
        </w:rPr>
        <w:t xml:space="preserve"> not included. </w:t>
      </w:r>
      <w:r w:rsidR="00115EF1">
        <w:rPr>
          <w:sz w:val="24"/>
        </w:rPr>
        <w:t>Additionally,</w:t>
      </w:r>
      <w:r w:rsidR="0053691E">
        <w:rPr>
          <w:sz w:val="24"/>
        </w:rPr>
        <w:t xml:space="preserve"> because</w:t>
      </w:r>
      <w:r w:rsidR="00115EF1">
        <w:rPr>
          <w:sz w:val="24"/>
        </w:rPr>
        <w:t xml:space="preserve"> many businesses and</w:t>
      </w:r>
      <w:r w:rsidR="00C82DE7">
        <w:rPr>
          <w:sz w:val="24"/>
        </w:rPr>
        <w:t xml:space="preserve"> institutions</w:t>
      </w:r>
      <w:r w:rsidR="00467FF2">
        <w:rPr>
          <w:sz w:val="24"/>
        </w:rPr>
        <w:t>,</w:t>
      </w:r>
      <w:r w:rsidR="00C82DE7">
        <w:rPr>
          <w:sz w:val="24"/>
        </w:rPr>
        <w:t xml:space="preserve"> such as schools and universities, and state and municipal governments</w:t>
      </w:r>
      <w:r w:rsidR="00467FF2">
        <w:rPr>
          <w:sz w:val="24"/>
        </w:rPr>
        <w:t>,</w:t>
      </w:r>
      <w:r w:rsidR="00C82DE7">
        <w:rPr>
          <w:sz w:val="24"/>
        </w:rPr>
        <w:t xml:space="preserve"> have landscaped grounds that are managed internally, </w:t>
      </w:r>
      <w:r w:rsidR="0053691E">
        <w:rPr>
          <w:sz w:val="24"/>
        </w:rPr>
        <w:t>they</w:t>
      </w:r>
      <w:r w:rsidR="00C82DE7">
        <w:rPr>
          <w:sz w:val="24"/>
        </w:rPr>
        <w:t xml:space="preserve"> are not included in the sales and employment data collected by the federal government</w:t>
      </w:r>
      <w:r w:rsidR="004A2C96">
        <w:rPr>
          <w:sz w:val="24"/>
        </w:rPr>
        <w:t xml:space="preserve"> (although their purchases of supplies from wholesalers and retailers would be </w:t>
      </w:r>
      <w:r>
        <w:rPr>
          <w:sz w:val="24"/>
        </w:rPr>
        <w:t>included)</w:t>
      </w:r>
      <w:r w:rsidR="00C82DE7">
        <w:rPr>
          <w:sz w:val="24"/>
        </w:rPr>
        <w:t>. Thus</w:t>
      </w:r>
      <w:r w:rsidR="0053691E">
        <w:rPr>
          <w:sz w:val="24"/>
        </w:rPr>
        <w:t>,</w:t>
      </w:r>
      <w:r w:rsidR="00C82DE7">
        <w:rPr>
          <w:sz w:val="24"/>
        </w:rPr>
        <w:t xml:space="preserve"> </w:t>
      </w:r>
      <w:r w:rsidR="00522134">
        <w:rPr>
          <w:sz w:val="24"/>
        </w:rPr>
        <w:t xml:space="preserve">this study may slightly understate the true economic and jobs contribution made by horticulture and landscaping. </w:t>
      </w:r>
    </w:p>
    <w:p w:rsidR="00F6466D" w:rsidRDefault="00F6466D" w:rsidP="00E274C9">
      <w:pPr>
        <w:spacing w:after="120"/>
        <w:rPr>
          <w:sz w:val="24"/>
        </w:rPr>
      </w:pPr>
      <w:r>
        <w:rPr>
          <w:sz w:val="24"/>
        </w:rPr>
        <w:t xml:space="preserve">The economic activity created by the green industry begins with the actual output of the firms, but goes far beyond that, as it cascades through the local economy. </w:t>
      </w:r>
      <w:r w:rsidR="00C256D0">
        <w:rPr>
          <w:sz w:val="24"/>
        </w:rPr>
        <w:t>Green industry businesses spend money on labor, inputs, taxes</w:t>
      </w:r>
      <w:r w:rsidR="00794C6F">
        <w:rPr>
          <w:sz w:val="24"/>
        </w:rPr>
        <w:t>,</w:t>
      </w:r>
      <w:r w:rsidR="00C256D0">
        <w:rPr>
          <w:sz w:val="24"/>
        </w:rPr>
        <w:t xml:space="preserve"> and other goods and services. In turn, their suppliers and employees spend money within their communities, magnifying the impact of the initial economic activity. </w:t>
      </w:r>
    </w:p>
    <w:p w:rsidR="00F34BA9" w:rsidRPr="00512B50" w:rsidRDefault="00F34BA9" w:rsidP="00E274C9">
      <w:pPr>
        <w:spacing w:after="120"/>
        <w:rPr>
          <w:sz w:val="24"/>
        </w:rPr>
      </w:pPr>
      <w:r>
        <w:rPr>
          <w:sz w:val="24"/>
        </w:rPr>
        <w:t>It should also be noted that</w:t>
      </w:r>
      <w:r w:rsidRPr="00E83CDA">
        <w:rPr>
          <w:sz w:val="24"/>
        </w:rPr>
        <w:t xml:space="preserve"> the industry makes significant nonmonetary contributions to society and quality of life that </w:t>
      </w:r>
      <w:r w:rsidR="00CC6145">
        <w:rPr>
          <w:sz w:val="24"/>
        </w:rPr>
        <w:t>are beyond the scope of this study</w:t>
      </w:r>
      <w:r w:rsidRPr="00E83CDA">
        <w:rPr>
          <w:sz w:val="24"/>
        </w:rPr>
        <w:t>. For example, urban forestry</w:t>
      </w:r>
      <w:r>
        <w:rPr>
          <w:sz w:val="24"/>
        </w:rPr>
        <w:t xml:space="preserve"> and parks management</w:t>
      </w:r>
      <w:r w:rsidRPr="00E83CDA">
        <w:rPr>
          <w:sz w:val="24"/>
        </w:rPr>
        <w:t xml:space="preserve"> </w:t>
      </w:r>
      <w:r w:rsidR="00794C6F">
        <w:rPr>
          <w:sz w:val="24"/>
        </w:rPr>
        <w:t>contribute significantly</w:t>
      </w:r>
      <w:r w:rsidRPr="00E83CDA">
        <w:rPr>
          <w:sz w:val="24"/>
        </w:rPr>
        <w:t xml:space="preserve"> to property values</w:t>
      </w:r>
      <w:r w:rsidR="00794C6F">
        <w:rPr>
          <w:sz w:val="24"/>
        </w:rPr>
        <w:t xml:space="preserve"> and the</w:t>
      </w:r>
      <w:r w:rsidRPr="00E83CDA">
        <w:rPr>
          <w:sz w:val="24"/>
        </w:rPr>
        <w:t xml:space="preserve"> quality of life in cities and suburbs, and provide ecosystem services</w:t>
      </w:r>
      <w:r w:rsidR="00794C6F">
        <w:rPr>
          <w:sz w:val="24"/>
        </w:rPr>
        <w:t>,</w:t>
      </w:r>
      <w:r w:rsidRPr="00E83CDA">
        <w:rPr>
          <w:sz w:val="24"/>
        </w:rPr>
        <w:t xml:space="preserve"> such as improved air quality, </w:t>
      </w:r>
      <w:proofErr w:type="spellStart"/>
      <w:r w:rsidRPr="00E83CDA">
        <w:rPr>
          <w:sz w:val="24"/>
        </w:rPr>
        <w:t>stormwater</w:t>
      </w:r>
      <w:proofErr w:type="spellEnd"/>
      <w:r w:rsidRPr="00E83CDA">
        <w:rPr>
          <w:sz w:val="24"/>
        </w:rPr>
        <w:t xml:space="preserve"> mitigation, and aesthetic values</w:t>
      </w:r>
      <w:r w:rsidR="00794C6F">
        <w:rPr>
          <w:sz w:val="24"/>
        </w:rPr>
        <w:t>,</w:t>
      </w:r>
      <w:r w:rsidRPr="00E83CDA">
        <w:rPr>
          <w:sz w:val="24"/>
        </w:rPr>
        <w:t xml:space="preserve"> to communities (Nowak, et.al. 2010). Landscapes, lawns and gardens provide aesthetic appeal</w:t>
      </w:r>
      <w:r w:rsidR="00301EDC">
        <w:rPr>
          <w:sz w:val="24"/>
        </w:rPr>
        <w:t xml:space="preserve"> and</w:t>
      </w:r>
      <w:r w:rsidRPr="00E83CDA">
        <w:rPr>
          <w:sz w:val="24"/>
        </w:rPr>
        <w:t xml:space="preserve"> recreational opportunity </w:t>
      </w:r>
      <w:r w:rsidR="00AC67F8">
        <w:rPr>
          <w:sz w:val="24"/>
        </w:rPr>
        <w:t>that</w:t>
      </w:r>
      <w:r w:rsidRPr="00E83CDA">
        <w:rPr>
          <w:sz w:val="24"/>
        </w:rPr>
        <w:t xml:space="preserve"> enhance the human experience</w:t>
      </w:r>
      <w:r w:rsidR="0068427C">
        <w:rPr>
          <w:sz w:val="24"/>
        </w:rPr>
        <w:t>.</w:t>
      </w:r>
      <w:r w:rsidR="00D43D08">
        <w:rPr>
          <w:sz w:val="24"/>
        </w:rPr>
        <w:t xml:space="preserve"> “</w:t>
      </w:r>
      <w:r w:rsidR="008D1AFC">
        <w:rPr>
          <w:sz w:val="24"/>
        </w:rPr>
        <w:t>G</w:t>
      </w:r>
      <w:r w:rsidR="00D43D08">
        <w:rPr>
          <w:sz w:val="24"/>
        </w:rPr>
        <w:t>reen” infrastructure</w:t>
      </w:r>
      <w:r w:rsidR="008D1AFC">
        <w:rPr>
          <w:sz w:val="24"/>
        </w:rPr>
        <w:t xml:space="preserve"> also</w:t>
      </w:r>
      <w:r w:rsidR="00D43D08">
        <w:rPr>
          <w:sz w:val="24"/>
        </w:rPr>
        <w:t xml:space="preserve"> facilitates management of </w:t>
      </w:r>
      <w:proofErr w:type="spellStart"/>
      <w:r w:rsidR="00D43D08">
        <w:rPr>
          <w:sz w:val="24"/>
        </w:rPr>
        <w:t>stormwater</w:t>
      </w:r>
      <w:proofErr w:type="spellEnd"/>
      <w:r w:rsidR="00D43D08">
        <w:rPr>
          <w:sz w:val="24"/>
        </w:rPr>
        <w:t xml:space="preserve"> in a sustainable way. </w:t>
      </w:r>
      <w:r w:rsidR="00BC41E1">
        <w:rPr>
          <w:sz w:val="24"/>
        </w:rPr>
        <w:t>This is important because the</w:t>
      </w:r>
      <w:r w:rsidR="00D43D08">
        <w:rPr>
          <w:sz w:val="24"/>
        </w:rPr>
        <w:t xml:space="preserve"> cost </w:t>
      </w:r>
      <w:r w:rsidR="00D43D08" w:rsidRPr="00571F95">
        <w:rPr>
          <w:sz w:val="24"/>
        </w:rPr>
        <w:t xml:space="preserve">of </w:t>
      </w:r>
      <w:r w:rsidRPr="00E274C9">
        <w:rPr>
          <w:sz w:val="24"/>
        </w:rPr>
        <w:t>construction and maintenance of complex and expensive “hard” infrastructure</w:t>
      </w:r>
      <w:r w:rsidR="00D43D08" w:rsidRPr="00E274C9">
        <w:rPr>
          <w:sz w:val="24"/>
        </w:rPr>
        <w:t xml:space="preserve"> to manage </w:t>
      </w:r>
      <w:proofErr w:type="spellStart"/>
      <w:r w:rsidRPr="00E274C9">
        <w:rPr>
          <w:sz w:val="24"/>
        </w:rPr>
        <w:t>stormwater</w:t>
      </w:r>
      <w:proofErr w:type="spellEnd"/>
      <w:r w:rsidR="00D43D08" w:rsidRPr="00E274C9">
        <w:rPr>
          <w:sz w:val="24"/>
        </w:rPr>
        <w:t xml:space="preserve"> is an increasing concern in municipal budgets. </w:t>
      </w:r>
      <w:r w:rsidR="009A3639" w:rsidRPr="00E274C9">
        <w:rPr>
          <w:rStyle w:val="FootnoteReference"/>
          <w:sz w:val="24"/>
        </w:rPr>
        <w:footnoteReference w:id="2"/>
      </w:r>
      <w:r w:rsidR="001475B0" w:rsidRPr="00E274C9">
        <w:rPr>
          <w:sz w:val="24"/>
        </w:rPr>
        <w:t xml:space="preserve"> </w:t>
      </w:r>
      <w:r w:rsidRPr="00E274C9">
        <w:rPr>
          <w:sz w:val="24"/>
        </w:rPr>
        <w:t>Another contribution of the green industry is the carbon sequestration provided by trees, shrubs, turf, and other landscape plants. All plants capture and store carbon as they grow and develop both above and below ground.</w:t>
      </w:r>
      <w:r w:rsidR="00932586" w:rsidRPr="00E274C9">
        <w:rPr>
          <w:rStyle w:val="FootnoteReference"/>
          <w:sz w:val="24"/>
        </w:rPr>
        <w:footnoteReference w:id="3"/>
      </w:r>
      <w:r w:rsidRPr="00E274C9">
        <w:rPr>
          <w:sz w:val="24"/>
        </w:rPr>
        <w:t xml:space="preserve"> </w:t>
      </w:r>
    </w:p>
    <w:p w:rsidR="00C245F3" w:rsidRPr="00EB309A" w:rsidRDefault="00C632FA" w:rsidP="00E274C9">
      <w:pPr>
        <w:spacing w:after="120"/>
        <w:rPr>
          <w:sz w:val="24"/>
        </w:rPr>
      </w:pPr>
      <w:r w:rsidRPr="00C632FA">
        <w:rPr>
          <w:sz w:val="24"/>
        </w:rPr>
        <w:t>Measuring the economic impact of an industry sector requires an appropriate input-output model that captures the interlinkages among sectors of the economy, in this case for the State of Connecticut. To this end, we use the most widely accepted input-output model, IMPLAN (</w:t>
      </w:r>
      <w:proofErr w:type="spellStart"/>
      <w:r w:rsidRPr="00C632FA">
        <w:rPr>
          <w:sz w:val="24"/>
        </w:rPr>
        <w:t>IMpact</w:t>
      </w:r>
      <w:proofErr w:type="spellEnd"/>
      <w:r w:rsidRPr="00C632FA">
        <w:rPr>
          <w:sz w:val="24"/>
        </w:rPr>
        <w:t xml:space="preserve"> analysis for </w:t>
      </w:r>
      <w:proofErr w:type="spellStart"/>
      <w:r w:rsidRPr="00C632FA">
        <w:rPr>
          <w:sz w:val="24"/>
        </w:rPr>
        <w:t>PLANning</w:t>
      </w:r>
      <w:proofErr w:type="spellEnd"/>
      <w:r w:rsidRPr="00C632FA">
        <w:rPr>
          <w:sz w:val="24"/>
        </w:rPr>
        <w:t>; see IMPLAN 201</w:t>
      </w:r>
      <w:r>
        <w:rPr>
          <w:sz w:val="24"/>
        </w:rPr>
        <w:t>9</w:t>
      </w:r>
      <w:r w:rsidRPr="00C632FA">
        <w:rPr>
          <w:sz w:val="24"/>
        </w:rPr>
        <w:t xml:space="preserve">). </w:t>
      </w:r>
      <w:r w:rsidR="00677DC3">
        <w:rPr>
          <w:sz w:val="24"/>
        </w:rPr>
        <w:t xml:space="preserve">The </w:t>
      </w:r>
      <w:r w:rsidR="00F6466D">
        <w:rPr>
          <w:sz w:val="24"/>
        </w:rPr>
        <w:t>IMPLAN software estimates the economic impact</w:t>
      </w:r>
      <w:r w:rsidR="00E3776A">
        <w:rPr>
          <w:sz w:val="24"/>
        </w:rPr>
        <w:t>s</w:t>
      </w:r>
      <w:r w:rsidR="00F6466D">
        <w:rPr>
          <w:sz w:val="24"/>
        </w:rPr>
        <w:t xml:space="preserve"> of business and commerce in </w:t>
      </w:r>
      <w:r w:rsidR="00C915F4">
        <w:rPr>
          <w:sz w:val="24"/>
        </w:rPr>
        <w:t>three</w:t>
      </w:r>
      <w:r w:rsidR="00F6466D">
        <w:rPr>
          <w:sz w:val="24"/>
        </w:rPr>
        <w:t xml:space="preserve"> main ways: The </w:t>
      </w:r>
      <w:r w:rsidR="00F6466D" w:rsidRPr="004A2C96">
        <w:rPr>
          <w:b/>
          <w:i/>
          <w:sz w:val="24"/>
        </w:rPr>
        <w:t>Direct Effects</w:t>
      </w:r>
      <w:r w:rsidR="00F6466D">
        <w:rPr>
          <w:sz w:val="24"/>
        </w:rPr>
        <w:t xml:space="preserve"> of the industry: This is the direct economic activity and employment generated by the firms analyzed. For example, sales and employment at a </w:t>
      </w:r>
      <w:r w:rsidR="00E64195">
        <w:rPr>
          <w:sz w:val="24"/>
        </w:rPr>
        <w:t>manufacturer or grower</w:t>
      </w:r>
      <w:r w:rsidR="00E3776A">
        <w:rPr>
          <w:sz w:val="24"/>
        </w:rPr>
        <w:t xml:space="preserve"> or employment in the green industry</w:t>
      </w:r>
      <w:r w:rsidR="00F6466D">
        <w:rPr>
          <w:sz w:val="24"/>
        </w:rPr>
        <w:t>.</w:t>
      </w:r>
      <w:r w:rsidR="00E64195">
        <w:rPr>
          <w:sz w:val="24"/>
        </w:rPr>
        <w:t xml:space="preserve"> </w:t>
      </w:r>
      <w:r w:rsidR="00F6466D">
        <w:rPr>
          <w:sz w:val="24"/>
        </w:rPr>
        <w:t xml:space="preserve">The </w:t>
      </w:r>
      <w:r w:rsidR="00F6466D" w:rsidRPr="004A2C96">
        <w:rPr>
          <w:b/>
          <w:i/>
          <w:sz w:val="24"/>
        </w:rPr>
        <w:t>Indirect Effects</w:t>
      </w:r>
      <w:r w:rsidR="00F6466D" w:rsidRPr="004A2C96">
        <w:rPr>
          <w:b/>
          <w:sz w:val="24"/>
        </w:rPr>
        <w:t>:</w:t>
      </w:r>
      <w:r w:rsidR="00F6466D">
        <w:rPr>
          <w:sz w:val="24"/>
        </w:rPr>
        <w:t xml:space="preserve"> This is the spending that occurs by the industry or firms </w:t>
      </w:r>
      <w:r w:rsidR="00E3776A">
        <w:rPr>
          <w:sz w:val="24"/>
        </w:rPr>
        <w:t>impacted. In other words, the business to business effects</w:t>
      </w:r>
      <w:r w:rsidR="00C915F4">
        <w:rPr>
          <w:sz w:val="24"/>
        </w:rPr>
        <w:t>, such as</w:t>
      </w:r>
      <w:r w:rsidR="00F6466D">
        <w:rPr>
          <w:sz w:val="24"/>
        </w:rPr>
        <w:t xml:space="preserve"> </w:t>
      </w:r>
      <w:r w:rsidR="00E3776A">
        <w:rPr>
          <w:sz w:val="24"/>
        </w:rPr>
        <w:t xml:space="preserve">the impact of </w:t>
      </w:r>
      <w:r w:rsidR="00F6466D">
        <w:rPr>
          <w:sz w:val="24"/>
        </w:rPr>
        <w:t xml:space="preserve">nursery </w:t>
      </w:r>
      <w:r w:rsidR="00E3776A">
        <w:rPr>
          <w:sz w:val="24"/>
        </w:rPr>
        <w:t xml:space="preserve">production on fertilizer suppliers. </w:t>
      </w:r>
      <w:r w:rsidR="00F6466D">
        <w:rPr>
          <w:sz w:val="24"/>
        </w:rPr>
        <w:t xml:space="preserve">This spending supports both local and out-of-state businesses as </w:t>
      </w:r>
      <w:r w:rsidR="00B976FD">
        <w:rPr>
          <w:sz w:val="24"/>
        </w:rPr>
        <w:t>a</w:t>
      </w:r>
      <w:r w:rsidR="00F6466D">
        <w:rPr>
          <w:sz w:val="24"/>
        </w:rPr>
        <w:t xml:space="preserve"> firm purchases production inputs</w:t>
      </w:r>
      <w:r w:rsidR="00001864">
        <w:rPr>
          <w:sz w:val="24"/>
        </w:rPr>
        <w:t>,</w:t>
      </w:r>
      <w:r w:rsidR="00E3776A">
        <w:rPr>
          <w:sz w:val="24"/>
        </w:rPr>
        <w:t xml:space="preserve"> but the focus here is on state impacts</w:t>
      </w:r>
      <w:r w:rsidR="00F6466D">
        <w:rPr>
          <w:sz w:val="24"/>
        </w:rPr>
        <w:t xml:space="preserve">. Finally, there are the </w:t>
      </w:r>
      <w:r w:rsidR="00F6466D" w:rsidRPr="004A2C96">
        <w:rPr>
          <w:b/>
          <w:i/>
          <w:sz w:val="24"/>
        </w:rPr>
        <w:t>Induced Effects:</w:t>
      </w:r>
      <w:r w:rsidR="00F6466D">
        <w:rPr>
          <w:i/>
          <w:sz w:val="24"/>
        </w:rPr>
        <w:t xml:space="preserve"> </w:t>
      </w:r>
      <w:r w:rsidR="00F6466D">
        <w:rPr>
          <w:sz w:val="24"/>
        </w:rPr>
        <w:t xml:space="preserve">These are the economic impacts created by the spending of employees and owners </w:t>
      </w:r>
      <w:r w:rsidR="00AF42F2">
        <w:rPr>
          <w:sz w:val="24"/>
        </w:rPr>
        <w:t xml:space="preserve">of the industries impacted </w:t>
      </w:r>
      <w:r w:rsidR="00E64195">
        <w:rPr>
          <w:sz w:val="24"/>
        </w:rPr>
        <w:t xml:space="preserve">as they purchase household goods and services and support the </w:t>
      </w:r>
      <w:r w:rsidR="00AF42F2">
        <w:rPr>
          <w:sz w:val="24"/>
        </w:rPr>
        <w:t xml:space="preserve">state </w:t>
      </w:r>
      <w:r w:rsidR="00E64195">
        <w:rPr>
          <w:sz w:val="24"/>
        </w:rPr>
        <w:t xml:space="preserve">economy. The sum of these three effects comprise the </w:t>
      </w:r>
      <w:r w:rsidR="00AF42F2">
        <w:rPr>
          <w:b/>
          <w:i/>
          <w:sz w:val="24"/>
        </w:rPr>
        <w:t xml:space="preserve">total effects </w:t>
      </w:r>
      <w:r w:rsidR="00AF42F2">
        <w:rPr>
          <w:b/>
          <w:sz w:val="24"/>
        </w:rPr>
        <w:t>or total economic impact</w:t>
      </w:r>
      <w:r w:rsidR="00AF42F2">
        <w:rPr>
          <w:sz w:val="24"/>
        </w:rPr>
        <w:t xml:space="preserve"> of the</w:t>
      </w:r>
      <w:r w:rsidR="00E64195">
        <w:rPr>
          <w:sz w:val="24"/>
        </w:rPr>
        <w:t xml:space="preserve"> industry</w:t>
      </w:r>
      <w:r w:rsidR="00AF42F2">
        <w:rPr>
          <w:sz w:val="24"/>
        </w:rPr>
        <w:t xml:space="preserve"> being analyzed</w:t>
      </w:r>
      <w:r w:rsidR="00E64195">
        <w:rPr>
          <w:sz w:val="24"/>
        </w:rPr>
        <w:t xml:space="preserve"> (IMPLAN 2019). </w:t>
      </w:r>
      <w:r w:rsidRPr="00C632FA">
        <w:rPr>
          <w:sz w:val="24"/>
        </w:rPr>
        <w:t>IMPLAN exam</w:t>
      </w:r>
      <w:r w:rsidR="003E1EE9">
        <w:rPr>
          <w:sz w:val="24"/>
        </w:rPr>
        <w:t xml:space="preserve">ines the impacts of </w:t>
      </w:r>
      <w:r w:rsidRPr="00C632FA">
        <w:rPr>
          <w:sz w:val="24"/>
        </w:rPr>
        <w:t>changes in sectoral activity via built-in multipliers, based on input-output tables of the economy. These multipliers identify the change in state output, value added, and jobs associated with a unit of change in direct spending or sales in a specific sector or industry of the economy.</w:t>
      </w:r>
      <w:r w:rsidR="003E1EE9">
        <w:rPr>
          <w:sz w:val="24"/>
        </w:rPr>
        <w:t xml:space="preserve"> </w:t>
      </w:r>
      <w:r w:rsidR="00EB309A">
        <w:rPr>
          <w:sz w:val="24"/>
        </w:rPr>
        <w:t xml:space="preserve">The </w:t>
      </w:r>
      <w:r w:rsidR="00EB309A">
        <w:rPr>
          <w:i/>
          <w:sz w:val="24"/>
        </w:rPr>
        <w:t>multiplier</w:t>
      </w:r>
      <w:r w:rsidR="00EB309A">
        <w:rPr>
          <w:sz w:val="24"/>
        </w:rPr>
        <w:t xml:space="preserve"> is a way to quantify the total impact (direct, indirect, and induced) by indicating the impact on the economy for each dollar of output generated by the industry</w:t>
      </w:r>
      <w:r w:rsidR="00AF42F2">
        <w:rPr>
          <w:sz w:val="24"/>
        </w:rPr>
        <w:t>. It is calculated by dividing the total effect by the direct effect.</w:t>
      </w:r>
    </w:p>
    <w:p w:rsidR="00454E64" w:rsidRPr="00454E64" w:rsidRDefault="00454E64" w:rsidP="00E274C9">
      <w:pPr>
        <w:spacing w:after="120"/>
        <w:rPr>
          <w:i/>
          <w:sz w:val="32"/>
          <w:u w:val="single"/>
        </w:rPr>
      </w:pPr>
      <w:r w:rsidRPr="00454E64">
        <w:rPr>
          <w:i/>
          <w:sz w:val="32"/>
          <w:u w:val="single"/>
        </w:rPr>
        <w:t>Results and Discussion</w:t>
      </w:r>
    </w:p>
    <w:p w:rsidR="00454E64" w:rsidRDefault="00454E64" w:rsidP="00E274C9">
      <w:pPr>
        <w:spacing w:after="120"/>
        <w:rPr>
          <w:sz w:val="24"/>
        </w:rPr>
      </w:pPr>
      <w:r>
        <w:rPr>
          <w:sz w:val="24"/>
        </w:rPr>
        <w:t xml:space="preserve">Table 2 details the economic impact of the green industry in Connecticut in 2017. The largest industry sector, by far, was landscape services, with $1.5 billion in direct output and $2.4 billion in total economic impact. Next was lawn </w:t>
      </w:r>
      <w:r w:rsidR="00094C40">
        <w:rPr>
          <w:sz w:val="24"/>
        </w:rPr>
        <w:t>and</w:t>
      </w:r>
      <w:r>
        <w:rPr>
          <w:sz w:val="24"/>
        </w:rPr>
        <w:t xml:space="preserve"> garden equipment and supply retailing, followed by floriculture, nursery </w:t>
      </w:r>
      <w:r w:rsidR="00094C40">
        <w:rPr>
          <w:sz w:val="24"/>
        </w:rPr>
        <w:t>and</w:t>
      </w:r>
      <w:r>
        <w:rPr>
          <w:sz w:val="24"/>
        </w:rPr>
        <w:t xml:space="preserve"> sod production</w:t>
      </w:r>
      <w:r w:rsidR="0096384F">
        <w:rPr>
          <w:sz w:val="24"/>
        </w:rPr>
        <w:t xml:space="preserve">; </w:t>
      </w:r>
      <w:r>
        <w:rPr>
          <w:sz w:val="24"/>
        </w:rPr>
        <w:t>flower, nursery stock, and florist wholesaling</w:t>
      </w:r>
      <w:r w:rsidR="0096384F">
        <w:rPr>
          <w:sz w:val="24"/>
        </w:rPr>
        <w:t>;</w:t>
      </w:r>
      <w:r>
        <w:rPr>
          <w:sz w:val="24"/>
        </w:rPr>
        <w:t xml:space="preserve"> machinery </w:t>
      </w:r>
      <w:r w:rsidR="003012F0">
        <w:rPr>
          <w:sz w:val="24"/>
        </w:rPr>
        <w:t>and</w:t>
      </w:r>
      <w:r>
        <w:rPr>
          <w:sz w:val="24"/>
        </w:rPr>
        <w:t xml:space="preserve"> equipment wholesaling</w:t>
      </w:r>
      <w:r w:rsidR="0096384F">
        <w:rPr>
          <w:sz w:val="24"/>
        </w:rPr>
        <w:t>;</w:t>
      </w:r>
      <w:r>
        <w:rPr>
          <w:sz w:val="24"/>
        </w:rPr>
        <w:t xml:space="preserve"> florists</w:t>
      </w:r>
      <w:r w:rsidR="008752C0">
        <w:rPr>
          <w:sz w:val="24"/>
        </w:rPr>
        <w:t>;</w:t>
      </w:r>
      <w:r>
        <w:rPr>
          <w:sz w:val="24"/>
        </w:rPr>
        <w:t xml:space="preserve"> landscape architecture</w:t>
      </w:r>
      <w:r w:rsidR="008752C0">
        <w:rPr>
          <w:sz w:val="24"/>
        </w:rPr>
        <w:t>;</w:t>
      </w:r>
      <w:r>
        <w:rPr>
          <w:sz w:val="24"/>
        </w:rPr>
        <w:t xml:space="preserve"> and lawn </w:t>
      </w:r>
      <w:r w:rsidR="003012F0">
        <w:rPr>
          <w:sz w:val="24"/>
        </w:rPr>
        <w:t>and</w:t>
      </w:r>
      <w:r>
        <w:rPr>
          <w:sz w:val="24"/>
        </w:rPr>
        <w:t xml:space="preserve"> garden equipment manufacturing. The </w:t>
      </w:r>
      <w:r>
        <w:rPr>
          <w:i/>
          <w:sz w:val="24"/>
        </w:rPr>
        <w:t>impact multiplier</w:t>
      </w:r>
      <w:r>
        <w:rPr>
          <w:sz w:val="24"/>
        </w:rPr>
        <w:t xml:space="preserve"> varied by sector, but overall was 1.70, meaning that for every dollar of direct output generated by the green industry, an additional 70 cents of economic activity </w:t>
      </w:r>
      <w:r w:rsidR="003012F0">
        <w:rPr>
          <w:sz w:val="24"/>
        </w:rPr>
        <w:t xml:space="preserve">were </w:t>
      </w:r>
      <w:r>
        <w:rPr>
          <w:sz w:val="24"/>
        </w:rPr>
        <w:t xml:space="preserve">created. Overall, the industry had $2.7 billion in direct output, and an economic impact of $4.7 billion. </w:t>
      </w:r>
    </w:p>
    <w:p w:rsidR="006E0E64" w:rsidRDefault="006E0E64" w:rsidP="00E274C9">
      <w:pPr>
        <w:spacing w:after="120"/>
        <w:rPr>
          <w:sz w:val="24"/>
        </w:rPr>
      </w:pPr>
      <w:r>
        <w:rPr>
          <w:sz w:val="24"/>
        </w:rPr>
        <w:br w:type="page"/>
      </w:r>
    </w:p>
    <w:p w:rsidR="00052AF2" w:rsidRDefault="003E2A30">
      <w:pPr>
        <w:rPr>
          <w:b/>
          <w:sz w:val="24"/>
        </w:rPr>
      </w:pPr>
      <w:r>
        <w:rPr>
          <w:b/>
          <w:sz w:val="24"/>
        </w:rPr>
        <w:t xml:space="preserve">Table </w:t>
      </w:r>
      <w:r w:rsidR="00E92B2A">
        <w:rPr>
          <w:b/>
          <w:sz w:val="24"/>
        </w:rPr>
        <w:t>2</w:t>
      </w:r>
      <w:r>
        <w:rPr>
          <w:b/>
          <w:sz w:val="24"/>
        </w:rPr>
        <w:t xml:space="preserve">: </w:t>
      </w:r>
      <w:r w:rsidR="009A173C">
        <w:rPr>
          <w:b/>
          <w:sz w:val="24"/>
        </w:rPr>
        <w:t xml:space="preserve">Output </w:t>
      </w:r>
      <w:r w:rsidR="007C0AF3">
        <w:rPr>
          <w:b/>
          <w:sz w:val="24"/>
        </w:rPr>
        <w:t>Impact</w:t>
      </w:r>
      <w:r w:rsidR="005A6665">
        <w:rPr>
          <w:b/>
          <w:sz w:val="24"/>
        </w:rPr>
        <w:t>s</w:t>
      </w:r>
      <w:r w:rsidR="007C0AF3">
        <w:rPr>
          <w:b/>
          <w:sz w:val="24"/>
        </w:rPr>
        <w:t>,</w:t>
      </w:r>
      <w:r w:rsidR="00C734AF">
        <w:rPr>
          <w:b/>
          <w:sz w:val="24"/>
        </w:rPr>
        <w:t xml:space="preserve"> 2017</w:t>
      </w:r>
    </w:p>
    <w:tbl>
      <w:tblPr>
        <w:tblStyle w:val="TableGrid"/>
        <w:tblW w:w="0" w:type="auto"/>
        <w:tblLook w:val="04A0" w:firstRow="1" w:lastRow="0" w:firstColumn="1" w:lastColumn="0" w:noHBand="0" w:noVBand="1"/>
      </w:tblPr>
      <w:tblGrid>
        <w:gridCol w:w="1606"/>
        <w:gridCol w:w="1672"/>
        <w:gridCol w:w="1498"/>
        <w:gridCol w:w="1672"/>
        <w:gridCol w:w="1608"/>
        <w:gridCol w:w="1294"/>
      </w:tblGrid>
      <w:tr w:rsidR="007C0AF3" w:rsidTr="007C0AF3">
        <w:tc>
          <w:tcPr>
            <w:tcW w:w="1621" w:type="dxa"/>
            <w:shd w:val="clear" w:color="auto" w:fill="538135" w:themeFill="accent6" w:themeFillShade="BF"/>
          </w:tcPr>
          <w:p w:rsidR="007C0AF3" w:rsidRPr="007C0AF3" w:rsidRDefault="007C0AF3" w:rsidP="006E0E64">
            <w:pPr>
              <w:jc w:val="center"/>
              <w:rPr>
                <w:color w:val="F2F2F2" w:themeColor="background1" w:themeShade="F2"/>
              </w:rPr>
            </w:pPr>
            <w:r w:rsidRPr="007C0AF3">
              <w:rPr>
                <w:color w:val="F2F2F2" w:themeColor="background1" w:themeShade="F2"/>
              </w:rPr>
              <w:t>Sector</w:t>
            </w:r>
          </w:p>
          <w:p w:rsidR="007C0AF3" w:rsidRPr="007C0AF3" w:rsidRDefault="007C0AF3" w:rsidP="006E0E64">
            <w:pPr>
              <w:jc w:val="center"/>
              <w:rPr>
                <w:color w:val="F2F2F2" w:themeColor="background1" w:themeShade="F2"/>
              </w:rPr>
            </w:pPr>
            <w:r w:rsidRPr="007C0AF3">
              <w:rPr>
                <w:color w:val="F2F2F2" w:themeColor="background1" w:themeShade="F2"/>
              </w:rPr>
              <w:t>(NAICS code)</w:t>
            </w:r>
          </w:p>
        </w:tc>
        <w:tc>
          <w:tcPr>
            <w:tcW w:w="1689" w:type="dxa"/>
            <w:shd w:val="clear" w:color="auto" w:fill="538135" w:themeFill="accent6" w:themeFillShade="BF"/>
          </w:tcPr>
          <w:p w:rsidR="007C0AF3" w:rsidRPr="007C0AF3" w:rsidRDefault="007C0AF3" w:rsidP="007C0AF3">
            <w:pPr>
              <w:jc w:val="center"/>
              <w:rPr>
                <w:color w:val="F2F2F2" w:themeColor="background1" w:themeShade="F2"/>
              </w:rPr>
            </w:pPr>
            <w:r w:rsidRPr="007C0AF3">
              <w:rPr>
                <w:color w:val="F2F2F2" w:themeColor="background1" w:themeShade="F2"/>
              </w:rPr>
              <w:t>Direct Output</w:t>
            </w:r>
            <w:r w:rsidRPr="007C0AF3">
              <w:rPr>
                <w:rStyle w:val="FootnoteReference"/>
                <w:b/>
                <w:color w:val="FFFFFF" w:themeColor="background1"/>
              </w:rPr>
              <w:footnoteReference w:id="4"/>
            </w:r>
          </w:p>
        </w:tc>
        <w:tc>
          <w:tcPr>
            <w:tcW w:w="1513" w:type="dxa"/>
            <w:shd w:val="clear" w:color="auto" w:fill="538135" w:themeFill="accent6" w:themeFillShade="BF"/>
          </w:tcPr>
          <w:p w:rsidR="007C0AF3" w:rsidRPr="007C0AF3" w:rsidRDefault="007C0AF3" w:rsidP="006E0E64">
            <w:pPr>
              <w:jc w:val="center"/>
              <w:rPr>
                <w:color w:val="F2F2F2" w:themeColor="background1" w:themeShade="F2"/>
              </w:rPr>
            </w:pPr>
            <w:r w:rsidRPr="007C0AF3">
              <w:rPr>
                <w:color w:val="F2F2F2" w:themeColor="background1" w:themeShade="F2"/>
              </w:rPr>
              <w:t>Indirect</w:t>
            </w:r>
          </w:p>
        </w:tc>
        <w:tc>
          <w:tcPr>
            <w:tcW w:w="1689" w:type="dxa"/>
            <w:shd w:val="clear" w:color="auto" w:fill="538135" w:themeFill="accent6" w:themeFillShade="BF"/>
          </w:tcPr>
          <w:p w:rsidR="007C0AF3" w:rsidRPr="007C0AF3" w:rsidRDefault="007C0AF3" w:rsidP="006E0E64">
            <w:pPr>
              <w:jc w:val="center"/>
              <w:rPr>
                <w:color w:val="F2F2F2" w:themeColor="background1" w:themeShade="F2"/>
              </w:rPr>
            </w:pPr>
            <w:r w:rsidRPr="007C0AF3">
              <w:rPr>
                <w:color w:val="F2F2F2" w:themeColor="background1" w:themeShade="F2"/>
              </w:rPr>
              <w:t>Induced</w:t>
            </w:r>
          </w:p>
        </w:tc>
        <w:tc>
          <w:tcPr>
            <w:tcW w:w="1493" w:type="dxa"/>
            <w:shd w:val="clear" w:color="auto" w:fill="538135" w:themeFill="accent6" w:themeFillShade="BF"/>
          </w:tcPr>
          <w:p w:rsidR="007C0AF3" w:rsidRPr="007C0AF3" w:rsidRDefault="007C0AF3">
            <w:pPr>
              <w:jc w:val="center"/>
              <w:rPr>
                <w:color w:val="F2F2F2" w:themeColor="background1" w:themeShade="F2"/>
              </w:rPr>
            </w:pPr>
            <w:r w:rsidRPr="007C0AF3">
              <w:rPr>
                <w:color w:val="F2F2F2" w:themeColor="background1" w:themeShade="F2"/>
              </w:rPr>
              <w:t xml:space="preserve">Total </w:t>
            </w:r>
            <w:r w:rsidR="009A173C">
              <w:rPr>
                <w:color w:val="F2F2F2" w:themeColor="background1" w:themeShade="F2"/>
              </w:rPr>
              <w:t xml:space="preserve"> Output</w:t>
            </w:r>
            <w:r w:rsidR="00EB309A">
              <w:rPr>
                <w:color w:val="F2F2F2" w:themeColor="background1" w:themeShade="F2"/>
              </w:rPr>
              <w:t xml:space="preserve"> Impact</w:t>
            </w:r>
          </w:p>
        </w:tc>
        <w:tc>
          <w:tcPr>
            <w:tcW w:w="1345" w:type="dxa"/>
            <w:shd w:val="clear" w:color="auto" w:fill="538135" w:themeFill="accent6" w:themeFillShade="BF"/>
          </w:tcPr>
          <w:p w:rsidR="007C0AF3" w:rsidRPr="007C0AF3" w:rsidRDefault="007C0AF3" w:rsidP="007C0AF3">
            <w:pPr>
              <w:jc w:val="center"/>
              <w:rPr>
                <w:color w:val="F2F2F2" w:themeColor="background1" w:themeShade="F2"/>
              </w:rPr>
            </w:pPr>
            <w:r w:rsidRPr="007C0AF3">
              <w:rPr>
                <w:color w:val="F2F2F2" w:themeColor="background1" w:themeShade="F2"/>
              </w:rPr>
              <w:t>Impact Multiplier</w:t>
            </w:r>
          </w:p>
        </w:tc>
      </w:tr>
      <w:tr w:rsidR="007C0AF3" w:rsidTr="007C0AF3">
        <w:tc>
          <w:tcPr>
            <w:tcW w:w="8005" w:type="dxa"/>
            <w:gridSpan w:val="5"/>
            <w:shd w:val="clear" w:color="auto" w:fill="E2EFD9" w:themeFill="accent6" w:themeFillTint="33"/>
          </w:tcPr>
          <w:p w:rsidR="007C0AF3" w:rsidRPr="007C0AF3" w:rsidRDefault="007C0AF3" w:rsidP="00F204C7">
            <w:r w:rsidRPr="007C0AF3">
              <w:t>Production &amp; Manufacturing</w:t>
            </w:r>
          </w:p>
        </w:tc>
        <w:tc>
          <w:tcPr>
            <w:tcW w:w="1345" w:type="dxa"/>
            <w:shd w:val="clear" w:color="auto" w:fill="E2EFD9" w:themeFill="accent6" w:themeFillTint="33"/>
          </w:tcPr>
          <w:p w:rsidR="007C0AF3" w:rsidRPr="007C0AF3" w:rsidRDefault="007C0AF3" w:rsidP="00F204C7"/>
        </w:tc>
      </w:tr>
      <w:tr w:rsidR="007C0AF3" w:rsidTr="007C0AF3">
        <w:tc>
          <w:tcPr>
            <w:tcW w:w="1621" w:type="dxa"/>
          </w:tcPr>
          <w:p w:rsidR="007C0AF3" w:rsidRPr="007C0AF3" w:rsidRDefault="007C0AF3">
            <w:r w:rsidRPr="007C0AF3">
              <w:t>Floriculture, Nursery &amp; Sod Production (1114)</w:t>
            </w:r>
          </w:p>
        </w:tc>
        <w:tc>
          <w:tcPr>
            <w:tcW w:w="1689" w:type="dxa"/>
          </w:tcPr>
          <w:p w:rsidR="007C0AF3" w:rsidRPr="007C0AF3" w:rsidRDefault="007C0AF3" w:rsidP="00FD741D">
            <w:pPr>
              <w:jc w:val="right"/>
            </w:pPr>
            <w:r w:rsidRPr="007C0AF3">
              <w:t>$301,537,000</w:t>
            </w:r>
          </w:p>
        </w:tc>
        <w:tc>
          <w:tcPr>
            <w:tcW w:w="1513" w:type="dxa"/>
          </w:tcPr>
          <w:p w:rsidR="007C0AF3" w:rsidRPr="007C0AF3" w:rsidRDefault="007C0AF3" w:rsidP="00D55483">
            <w:pPr>
              <w:jc w:val="right"/>
            </w:pPr>
            <w:r w:rsidRPr="007C0AF3">
              <w:t>$85,491,745</w:t>
            </w:r>
          </w:p>
        </w:tc>
        <w:tc>
          <w:tcPr>
            <w:tcW w:w="1689" w:type="dxa"/>
          </w:tcPr>
          <w:p w:rsidR="007C0AF3" w:rsidRPr="007C0AF3" w:rsidRDefault="007C0AF3" w:rsidP="006E0E64">
            <w:pPr>
              <w:jc w:val="right"/>
            </w:pPr>
            <w:r w:rsidRPr="007C0AF3">
              <w:t>$140,825,472</w:t>
            </w:r>
          </w:p>
        </w:tc>
        <w:tc>
          <w:tcPr>
            <w:tcW w:w="1493" w:type="dxa"/>
          </w:tcPr>
          <w:p w:rsidR="007C0AF3" w:rsidRPr="007C0AF3" w:rsidRDefault="007C0AF3" w:rsidP="006E0E64">
            <w:pPr>
              <w:jc w:val="right"/>
            </w:pPr>
            <w:r w:rsidRPr="007C0AF3">
              <w:t>$527,854,217</w:t>
            </w:r>
          </w:p>
        </w:tc>
        <w:tc>
          <w:tcPr>
            <w:tcW w:w="1345" w:type="dxa"/>
          </w:tcPr>
          <w:p w:rsidR="007C0AF3" w:rsidRPr="007C0AF3" w:rsidRDefault="007C0AF3" w:rsidP="006E0E64">
            <w:pPr>
              <w:jc w:val="right"/>
            </w:pPr>
            <w:r>
              <w:t>1.75</w:t>
            </w:r>
          </w:p>
        </w:tc>
      </w:tr>
      <w:tr w:rsidR="007C0AF3" w:rsidTr="007C0AF3">
        <w:tc>
          <w:tcPr>
            <w:tcW w:w="1621" w:type="dxa"/>
          </w:tcPr>
          <w:p w:rsidR="007C0AF3" w:rsidRPr="007C0AF3" w:rsidRDefault="007C0AF3" w:rsidP="00F204C7">
            <w:r w:rsidRPr="007C0AF3">
              <w:t>Lawn &amp; Garden Equipment Manufacturing (333112)</w:t>
            </w:r>
          </w:p>
        </w:tc>
        <w:tc>
          <w:tcPr>
            <w:tcW w:w="1689" w:type="dxa"/>
          </w:tcPr>
          <w:p w:rsidR="007C0AF3" w:rsidRPr="007C0AF3" w:rsidRDefault="007C0AF3" w:rsidP="00FD741D">
            <w:pPr>
              <w:jc w:val="right"/>
            </w:pPr>
            <w:r w:rsidRPr="007C0AF3">
              <w:t xml:space="preserve">$30,084,872 </w:t>
            </w:r>
          </w:p>
        </w:tc>
        <w:tc>
          <w:tcPr>
            <w:tcW w:w="1513" w:type="dxa"/>
          </w:tcPr>
          <w:p w:rsidR="007C0AF3" w:rsidRPr="007C0AF3" w:rsidRDefault="007C0AF3" w:rsidP="00F204C7">
            <w:pPr>
              <w:jc w:val="right"/>
            </w:pPr>
            <w:r w:rsidRPr="007C0AF3">
              <w:t>$7,419,882</w:t>
            </w:r>
          </w:p>
        </w:tc>
        <w:tc>
          <w:tcPr>
            <w:tcW w:w="1689" w:type="dxa"/>
          </w:tcPr>
          <w:p w:rsidR="007C0AF3" w:rsidRPr="007C0AF3" w:rsidRDefault="007C0AF3" w:rsidP="00F204C7">
            <w:pPr>
              <w:jc w:val="right"/>
            </w:pPr>
            <w:r w:rsidRPr="007C0AF3">
              <w:t>$4,895,783</w:t>
            </w:r>
          </w:p>
        </w:tc>
        <w:tc>
          <w:tcPr>
            <w:tcW w:w="1493" w:type="dxa"/>
          </w:tcPr>
          <w:p w:rsidR="007C0AF3" w:rsidRPr="007C0AF3" w:rsidRDefault="007C0AF3" w:rsidP="00F204C7">
            <w:pPr>
              <w:jc w:val="right"/>
            </w:pPr>
            <w:r w:rsidRPr="007C0AF3">
              <w:t>$42,400,537</w:t>
            </w:r>
          </w:p>
        </w:tc>
        <w:tc>
          <w:tcPr>
            <w:tcW w:w="1345" w:type="dxa"/>
          </w:tcPr>
          <w:p w:rsidR="007C0AF3" w:rsidRPr="007C0AF3" w:rsidRDefault="007C0AF3" w:rsidP="00F204C7">
            <w:pPr>
              <w:jc w:val="right"/>
            </w:pPr>
            <w:r>
              <w:t>1.41</w:t>
            </w:r>
          </w:p>
        </w:tc>
      </w:tr>
      <w:tr w:rsidR="007C0AF3" w:rsidTr="007C0AF3">
        <w:tc>
          <w:tcPr>
            <w:tcW w:w="8005" w:type="dxa"/>
            <w:gridSpan w:val="5"/>
            <w:shd w:val="clear" w:color="auto" w:fill="E2EFD9" w:themeFill="accent6" w:themeFillTint="33"/>
          </w:tcPr>
          <w:p w:rsidR="007C0AF3" w:rsidRPr="007C0AF3" w:rsidRDefault="007C0AF3" w:rsidP="00F204C7">
            <w:r w:rsidRPr="007C0AF3">
              <w:t>Services</w:t>
            </w:r>
          </w:p>
        </w:tc>
        <w:tc>
          <w:tcPr>
            <w:tcW w:w="1345" w:type="dxa"/>
            <w:shd w:val="clear" w:color="auto" w:fill="E2EFD9" w:themeFill="accent6" w:themeFillTint="33"/>
          </w:tcPr>
          <w:p w:rsidR="007C0AF3" w:rsidRPr="007C0AF3" w:rsidRDefault="007C0AF3" w:rsidP="00F204C7"/>
        </w:tc>
      </w:tr>
      <w:tr w:rsidR="007C0AF3" w:rsidTr="007C0AF3">
        <w:tc>
          <w:tcPr>
            <w:tcW w:w="1621" w:type="dxa"/>
          </w:tcPr>
          <w:p w:rsidR="007C0AF3" w:rsidRPr="007C0AF3" w:rsidRDefault="007C0AF3">
            <w:r w:rsidRPr="007C0AF3">
              <w:t>Landscape Construction &amp; Maintenance Services (56173)</w:t>
            </w:r>
          </w:p>
        </w:tc>
        <w:tc>
          <w:tcPr>
            <w:tcW w:w="1689" w:type="dxa"/>
          </w:tcPr>
          <w:p w:rsidR="007C0AF3" w:rsidRPr="007C0AF3" w:rsidRDefault="007C0AF3" w:rsidP="00FD741D">
            <w:pPr>
              <w:jc w:val="right"/>
            </w:pPr>
            <w:r w:rsidRPr="007C0AF3">
              <w:t>$1,478,271,658</w:t>
            </w:r>
          </w:p>
        </w:tc>
        <w:tc>
          <w:tcPr>
            <w:tcW w:w="1513" w:type="dxa"/>
          </w:tcPr>
          <w:p w:rsidR="007C0AF3" w:rsidRPr="007C0AF3" w:rsidRDefault="007C0AF3" w:rsidP="00D55483">
            <w:pPr>
              <w:jc w:val="right"/>
            </w:pPr>
            <w:r w:rsidRPr="007C0AF3">
              <w:t>$305,641,648</w:t>
            </w:r>
          </w:p>
        </w:tc>
        <w:tc>
          <w:tcPr>
            <w:tcW w:w="1689" w:type="dxa"/>
          </w:tcPr>
          <w:p w:rsidR="007C0AF3" w:rsidRPr="007C0AF3" w:rsidRDefault="007C0AF3" w:rsidP="006E0E64">
            <w:pPr>
              <w:jc w:val="right"/>
            </w:pPr>
            <w:r w:rsidRPr="007C0AF3">
              <w:t>$663,074,140</w:t>
            </w:r>
          </w:p>
        </w:tc>
        <w:tc>
          <w:tcPr>
            <w:tcW w:w="1493" w:type="dxa"/>
          </w:tcPr>
          <w:p w:rsidR="007C0AF3" w:rsidRPr="007C0AF3" w:rsidRDefault="007C0AF3" w:rsidP="006E0E64">
            <w:pPr>
              <w:jc w:val="right"/>
            </w:pPr>
            <w:r w:rsidRPr="007C0AF3">
              <w:t>$2,446,987,446</w:t>
            </w:r>
          </w:p>
        </w:tc>
        <w:tc>
          <w:tcPr>
            <w:tcW w:w="1345" w:type="dxa"/>
          </w:tcPr>
          <w:p w:rsidR="007C0AF3" w:rsidRPr="007C0AF3" w:rsidRDefault="007C0AF3" w:rsidP="006E0E64">
            <w:pPr>
              <w:jc w:val="right"/>
            </w:pPr>
            <w:r>
              <w:t>1.66</w:t>
            </w:r>
          </w:p>
        </w:tc>
      </w:tr>
      <w:tr w:rsidR="007C0AF3" w:rsidTr="007C0AF3">
        <w:tc>
          <w:tcPr>
            <w:tcW w:w="1621" w:type="dxa"/>
          </w:tcPr>
          <w:p w:rsidR="007C0AF3" w:rsidRPr="007C0AF3" w:rsidRDefault="007C0AF3">
            <w:r w:rsidRPr="007C0AF3">
              <w:t>Landscape Architectural Services (54132)</w:t>
            </w:r>
          </w:p>
        </w:tc>
        <w:tc>
          <w:tcPr>
            <w:tcW w:w="1689" w:type="dxa"/>
          </w:tcPr>
          <w:p w:rsidR="007C0AF3" w:rsidRPr="007C0AF3" w:rsidRDefault="007C0AF3" w:rsidP="006E0E64">
            <w:pPr>
              <w:jc w:val="right"/>
            </w:pPr>
            <w:r w:rsidRPr="007C0AF3">
              <w:t>$38,859,000</w:t>
            </w:r>
          </w:p>
          <w:p w:rsidR="007C0AF3" w:rsidRPr="007C0AF3" w:rsidRDefault="007C0AF3" w:rsidP="006E0E64">
            <w:pPr>
              <w:jc w:val="right"/>
            </w:pPr>
          </w:p>
        </w:tc>
        <w:tc>
          <w:tcPr>
            <w:tcW w:w="1513" w:type="dxa"/>
          </w:tcPr>
          <w:p w:rsidR="007C0AF3" w:rsidRPr="007C0AF3" w:rsidRDefault="007C0AF3" w:rsidP="00304E27">
            <w:pPr>
              <w:jc w:val="right"/>
            </w:pPr>
            <w:r w:rsidRPr="007C0AF3">
              <w:t>$14,025,076</w:t>
            </w:r>
          </w:p>
        </w:tc>
        <w:tc>
          <w:tcPr>
            <w:tcW w:w="1689" w:type="dxa"/>
          </w:tcPr>
          <w:p w:rsidR="007C0AF3" w:rsidRPr="007C0AF3" w:rsidRDefault="007C0AF3" w:rsidP="00304E27">
            <w:pPr>
              <w:jc w:val="right"/>
            </w:pPr>
            <w:r w:rsidRPr="007C0AF3">
              <w:t>$20,314,843</w:t>
            </w:r>
          </w:p>
        </w:tc>
        <w:tc>
          <w:tcPr>
            <w:tcW w:w="1493" w:type="dxa"/>
          </w:tcPr>
          <w:p w:rsidR="007C0AF3" w:rsidRPr="007C0AF3" w:rsidRDefault="007C0AF3" w:rsidP="00304E27">
            <w:pPr>
              <w:jc w:val="right"/>
            </w:pPr>
            <w:r w:rsidRPr="007C0AF3">
              <w:t>$73,198,919</w:t>
            </w:r>
          </w:p>
        </w:tc>
        <w:tc>
          <w:tcPr>
            <w:tcW w:w="1345" w:type="dxa"/>
          </w:tcPr>
          <w:p w:rsidR="007C0AF3" w:rsidRPr="007C0AF3" w:rsidRDefault="007C0AF3" w:rsidP="00304E27">
            <w:pPr>
              <w:jc w:val="right"/>
            </w:pPr>
            <w:r>
              <w:t>1.88</w:t>
            </w:r>
          </w:p>
        </w:tc>
      </w:tr>
      <w:tr w:rsidR="007C0AF3" w:rsidTr="007C0AF3">
        <w:tc>
          <w:tcPr>
            <w:tcW w:w="8005" w:type="dxa"/>
            <w:gridSpan w:val="5"/>
            <w:shd w:val="clear" w:color="auto" w:fill="E2EFD9" w:themeFill="accent6" w:themeFillTint="33"/>
          </w:tcPr>
          <w:p w:rsidR="007C0AF3" w:rsidRPr="007C0AF3" w:rsidRDefault="007C0AF3" w:rsidP="00F204C7">
            <w:r w:rsidRPr="007C0AF3">
              <w:t>Wholesale &amp; Retail Trade</w:t>
            </w:r>
          </w:p>
        </w:tc>
        <w:tc>
          <w:tcPr>
            <w:tcW w:w="1345" w:type="dxa"/>
            <w:shd w:val="clear" w:color="auto" w:fill="E2EFD9" w:themeFill="accent6" w:themeFillTint="33"/>
          </w:tcPr>
          <w:p w:rsidR="007C0AF3" w:rsidRPr="007C0AF3" w:rsidRDefault="007C0AF3" w:rsidP="00F204C7"/>
        </w:tc>
      </w:tr>
      <w:tr w:rsidR="007C0AF3" w:rsidTr="007C0AF3">
        <w:tc>
          <w:tcPr>
            <w:tcW w:w="1621" w:type="dxa"/>
          </w:tcPr>
          <w:p w:rsidR="007C0AF3" w:rsidRPr="007C0AF3" w:rsidRDefault="007C0AF3">
            <w:r w:rsidRPr="007C0AF3">
              <w:t>Lawn &amp; Garden Machinery &amp; Equipment Wholesalers (423820)</w:t>
            </w:r>
          </w:p>
        </w:tc>
        <w:tc>
          <w:tcPr>
            <w:tcW w:w="1689" w:type="dxa"/>
          </w:tcPr>
          <w:p w:rsidR="007C0AF3" w:rsidRPr="007C0AF3" w:rsidRDefault="007C0AF3" w:rsidP="00304E27">
            <w:pPr>
              <w:jc w:val="right"/>
            </w:pPr>
            <w:r w:rsidRPr="007C0AF3">
              <w:t>$65,331,000</w:t>
            </w:r>
          </w:p>
        </w:tc>
        <w:tc>
          <w:tcPr>
            <w:tcW w:w="1513" w:type="dxa"/>
          </w:tcPr>
          <w:p w:rsidR="007C0AF3" w:rsidRPr="007C0AF3" w:rsidRDefault="007C0AF3" w:rsidP="00304E27">
            <w:pPr>
              <w:jc w:val="right"/>
            </w:pPr>
            <w:r w:rsidRPr="007C0AF3">
              <w:t>$15,948,686</w:t>
            </w:r>
          </w:p>
        </w:tc>
        <w:tc>
          <w:tcPr>
            <w:tcW w:w="1689" w:type="dxa"/>
          </w:tcPr>
          <w:p w:rsidR="007C0AF3" w:rsidRPr="007C0AF3" w:rsidRDefault="007C0AF3" w:rsidP="00304E27">
            <w:pPr>
              <w:jc w:val="right"/>
            </w:pPr>
            <w:r w:rsidRPr="007C0AF3">
              <w:t>$19,572,524</w:t>
            </w:r>
          </w:p>
        </w:tc>
        <w:tc>
          <w:tcPr>
            <w:tcW w:w="1493" w:type="dxa"/>
          </w:tcPr>
          <w:p w:rsidR="007C0AF3" w:rsidRPr="007C0AF3" w:rsidRDefault="007C0AF3" w:rsidP="00304E27">
            <w:pPr>
              <w:jc w:val="right"/>
            </w:pPr>
            <w:r w:rsidRPr="007C0AF3">
              <w:t>$100,852,210</w:t>
            </w:r>
          </w:p>
        </w:tc>
        <w:tc>
          <w:tcPr>
            <w:tcW w:w="1345" w:type="dxa"/>
          </w:tcPr>
          <w:p w:rsidR="007C0AF3" w:rsidRPr="007C0AF3" w:rsidRDefault="007C0AF3" w:rsidP="00304E27">
            <w:pPr>
              <w:jc w:val="right"/>
            </w:pPr>
            <w:r>
              <w:t>1.54</w:t>
            </w:r>
          </w:p>
        </w:tc>
      </w:tr>
      <w:tr w:rsidR="007C0AF3" w:rsidTr="007C0AF3">
        <w:tc>
          <w:tcPr>
            <w:tcW w:w="1621" w:type="dxa"/>
          </w:tcPr>
          <w:p w:rsidR="007C0AF3" w:rsidRPr="007C0AF3" w:rsidRDefault="007C0AF3">
            <w:r w:rsidRPr="007C0AF3">
              <w:t>Flower, Nursery Stock &amp; Florist Supply Wholesalers (42493)</w:t>
            </w:r>
          </w:p>
        </w:tc>
        <w:tc>
          <w:tcPr>
            <w:tcW w:w="1689" w:type="dxa"/>
          </w:tcPr>
          <w:p w:rsidR="007C0AF3" w:rsidRPr="007C0AF3" w:rsidRDefault="007C0AF3" w:rsidP="00304E27">
            <w:pPr>
              <w:jc w:val="right"/>
            </w:pPr>
            <w:r w:rsidRPr="007C0AF3">
              <w:t>$132,951,000</w:t>
            </w:r>
          </w:p>
        </w:tc>
        <w:tc>
          <w:tcPr>
            <w:tcW w:w="1513" w:type="dxa"/>
          </w:tcPr>
          <w:p w:rsidR="007C0AF3" w:rsidRPr="007C0AF3" w:rsidRDefault="007C0AF3" w:rsidP="00304E27">
            <w:pPr>
              <w:jc w:val="right"/>
            </w:pPr>
            <w:r w:rsidRPr="007C0AF3">
              <w:t>$32,456,166</w:t>
            </w:r>
          </w:p>
        </w:tc>
        <w:tc>
          <w:tcPr>
            <w:tcW w:w="1689" w:type="dxa"/>
          </w:tcPr>
          <w:p w:rsidR="007C0AF3" w:rsidRPr="007C0AF3" w:rsidRDefault="007C0AF3" w:rsidP="00304E27">
            <w:pPr>
              <w:jc w:val="right"/>
            </w:pPr>
            <w:r w:rsidRPr="007C0AF3">
              <w:t>$39,830,809</w:t>
            </w:r>
          </w:p>
        </w:tc>
        <w:tc>
          <w:tcPr>
            <w:tcW w:w="1493" w:type="dxa"/>
          </w:tcPr>
          <w:p w:rsidR="007C0AF3" w:rsidRPr="007C0AF3" w:rsidRDefault="007C0AF3" w:rsidP="00304E27">
            <w:pPr>
              <w:jc w:val="right"/>
            </w:pPr>
            <w:r w:rsidRPr="007C0AF3">
              <w:t>$205,237,975</w:t>
            </w:r>
          </w:p>
        </w:tc>
        <w:tc>
          <w:tcPr>
            <w:tcW w:w="1345" w:type="dxa"/>
          </w:tcPr>
          <w:p w:rsidR="007C0AF3" w:rsidRPr="007C0AF3" w:rsidRDefault="007C0AF3" w:rsidP="00304E27">
            <w:pPr>
              <w:jc w:val="right"/>
            </w:pPr>
            <w:r>
              <w:t>1.54</w:t>
            </w:r>
          </w:p>
        </w:tc>
      </w:tr>
      <w:tr w:rsidR="007C0AF3" w:rsidRPr="007C0AF3" w:rsidTr="007C0AF3">
        <w:tc>
          <w:tcPr>
            <w:tcW w:w="1621" w:type="dxa"/>
          </w:tcPr>
          <w:p w:rsidR="007C0AF3" w:rsidRPr="007C0AF3" w:rsidRDefault="007C0AF3" w:rsidP="00D32060">
            <w:r w:rsidRPr="007C0AF3">
              <w:t>Lawn &amp; Garden Equipment and Supply Retailing (4442)</w:t>
            </w:r>
          </w:p>
        </w:tc>
        <w:tc>
          <w:tcPr>
            <w:tcW w:w="1689" w:type="dxa"/>
          </w:tcPr>
          <w:p w:rsidR="007C0AF3" w:rsidRPr="007C0AF3" w:rsidRDefault="007C0AF3" w:rsidP="00304E27">
            <w:pPr>
              <w:jc w:val="right"/>
            </w:pPr>
            <w:r w:rsidRPr="007C0AF3">
              <w:t>$640,239,998</w:t>
            </w:r>
          </w:p>
        </w:tc>
        <w:tc>
          <w:tcPr>
            <w:tcW w:w="1513" w:type="dxa"/>
          </w:tcPr>
          <w:p w:rsidR="007C0AF3" w:rsidRPr="007C0AF3" w:rsidRDefault="007C0AF3" w:rsidP="00EF2CAF">
            <w:pPr>
              <w:jc w:val="right"/>
            </w:pPr>
            <w:r w:rsidRPr="007C0AF3">
              <w:t>$260,783,190</w:t>
            </w:r>
          </w:p>
        </w:tc>
        <w:tc>
          <w:tcPr>
            <w:tcW w:w="1689" w:type="dxa"/>
          </w:tcPr>
          <w:p w:rsidR="007C0AF3" w:rsidRPr="007C0AF3" w:rsidRDefault="007C0AF3" w:rsidP="00EF2CAF">
            <w:pPr>
              <w:jc w:val="right"/>
            </w:pPr>
            <w:r w:rsidRPr="007C0AF3">
              <w:t>$257,402,881</w:t>
            </w:r>
          </w:p>
        </w:tc>
        <w:tc>
          <w:tcPr>
            <w:tcW w:w="1493" w:type="dxa"/>
          </w:tcPr>
          <w:p w:rsidR="007C0AF3" w:rsidRPr="007C0AF3" w:rsidRDefault="007C0AF3" w:rsidP="00EF2CAF">
            <w:pPr>
              <w:jc w:val="right"/>
            </w:pPr>
            <w:r w:rsidRPr="007C0AF3">
              <w:t>$1,158,426,069</w:t>
            </w:r>
          </w:p>
        </w:tc>
        <w:tc>
          <w:tcPr>
            <w:tcW w:w="1345" w:type="dxa"/>
          </w:tcPr>
          <w:p w:rsidR="007C0AF3" w:rsidRPr="007C0AF3" w:rsidRDefault="007C0AF3" w:rsidP="00EF2CAF">
            <w:pPr>
              <w:jc w:val="right"/>
            </w:pPr>
            <w:r>
              <w:t>1.81</w:t>
            </w:r>
          </w:p>
        </w:tc>
      </w:tr>
      <w:tr w:rsidR="007C0AF3" w:rsidRPr="007C0AF3" w:rsidTr="007C0AF3">
        <w:tc>
          <w:tcPr>
            <w:tcW w:w="1621" w:type="dxa"/>
          </w:tcPr>
          <w:p w:rsidR="007C0AF3" w:rsidRPr="007C0AF3" w:rsidRDefault="007C0AF3">
            <w:r w:rsidRPr="007C0AF3">
              <w:t>Florists (4531)</w:t>
            </w:r>
          </w:p>
        </w:tc>
        <w:tc>
          <w:tcPr>
            <w:tcW w:w="1689" w:type="dxa"/>
          </w:tcPr>
          <w:p w:rsidR="007C0AF3" w:rsidRPr="007C0AF3" w:rsidRDefault="007C0AF3" w:rsidP="00304E27">
            <w:pPr>
              <w:jc w:val="right"/>
            </w:pPr>
            <w:r w:rsidRPr="007C0AF3">
              <w:t>$55,591,000</w:t>
            </w:r>
          </w:p>
        </w:tc>
        <w:tc>
          <w:tcPr>
            <w:tcW w:w="1513" w:type="dxa"/>
          </w:tcPr>
          <w:p w:rsidR="007C0AF3" w:rsidRPr="007C0AF3" w:rsidRDefault="007C0AF3" w:rsidP="00304E27">
            <w:pPr>
              <w:jc w:val="right"/>
            </w:pPr>
            <w:r w:rsidRPr="007C0AF3">
              <w:t>$19,357,514</w:t>
            </w:r>
          </w:p>
        </w:tc>
        <w:tc>
          <w:tcPr>
            <w:tcW w:w="1689" w:type="dxa"/>
          </w:tcPr>
          <w:p w:rsidR="007C0AF3" w:rsidRPr="007C0AF3" w:rsidRDefault="007C0AF3" w:rsidP="00304E27">
            <w:pPr>
              <w:jc w:val="right"/>
            </w:pPr>
            <w:r w:rsidRPr="007C0AF3">
              <w:t>$26,952,455</w:t>
            </w:r>
          </w:p>
        </w:tc>
        <w:tc>
          <w:tcPr>
            <w:tcW w:w="1493" w:type="dxa"/>
          </w:tcPr>
          <w:p w:rsidR="007C0AF3" w:rsidRPr="007C0AF3" w:rsidRDefault="007C0AF3" w:rsidP="00304E27">
            <w:pPr>
              <w:jc w:val="right"/>
            </w:pPr>
            <w:r w:rsidRPr="007C0AF3">
              <w:t>$101,900,969</w:t>
            </w:r>
          </w:p>
        </w:tc>
        <w:tc>
          <w:tcPr>
            <w:tcW w:w="1345" w:type="dxa"/>
          </w:tcPr>
          <w:p w:rsidR="007C0AF3" w:rsidRPr="007C0AF3" w:rsidRDefault="007C0AF3" w:rsidP="00304E27">
            <w:pPr>
              <w:jc w:val="right"/>
            </w:pPr>
            <w:r>
              <w:t>1.83</w:t>
            </w:r>
          </w:p>
        </w:tc>
      </w:tr>
      <w:tr w:rsidR="007C0AF3" w:rsidRPr="007C0AF3" w:rsidTr="007C0AF3">
        <w:tc>
          <w:tcPr>
            <w:tcW w:w="1621" w:type="dxa"/>
            <w:shd w:val="clear" w:color="auto" w:fill="E2EFD9" w:themeFill="accent6" w:themeFillTint="33"/>
          </w:tcPr>
          <w:p w:rsidR="007C0AF3" w:rsidRPr="007C0AF3" w:rsidRDefault="007C0AF3">
            <w:r w:rsidRPr="007C0AF3">
              <w:t>Totals</w:t>
            </w:r>
          </w:p>
        </w:tc>
        <w:tc>
          <w:tcPr>
            <w:tcW w:w="1689" w:type="dxa"/>
            <w:shd w:val="clear" w:color="auto" w:fill="E2EFD9" w:themeFill="accent6" w:themeFillTint="33"/>
          </w:tcPr>
          <w:p w:rsidR="007C0AF3" w:rsidRPr="007C0AF3" w:rsidRDefault="007C0AF3" w:rsidP="009A3991">
            <w:pPr>
              <w:jc w:val="right"/>
            </w:pPr>
            <w:r w:rsidRPr="007C0AF3">
              <w:t>$2,742,865,528</w:t>
            </w:r>
          </w:p>
        </w:tc>
        <w:tc>
          <w:tcPr>
            <w:tcW w:w="1513" w:type="dxa"/>
            <w:shd w:val="clear" w:color="auto" w:fill="E2EFD9" w:themeFill="accent6" w:themeFillTint="33"/>
          </w:tcPr>
          <w:p w:rsidR="007C0AF3" w:rsidRPr="007C0AF3" w:rsidRDefault="007C0AF3" w:rsidP="009A3991">
            <w:pPr>
              <w:jc w:val="right"/>
            </w:pPr>
            <w:r w:rsidRPr="007C0AF3">
              <w:t>$741,123,907</w:t>
            </w:r>
          </w:p>
        </w:tc>
        <w:tc>
          <w:tcPr>
            <w:tcW w:w="1689" w:type="dxa"/>
            <w:shd w:val="clear" w:color="auto" w:fill="E2EFD9" w:themeFill="accent6" w:themeFillTint="33"/>
          </w:tcPr>
          <w:p w:rsidR="007C0AF3" w:rsidRPr="007C0AF3" w:rsidRDefault="007C0AF3" w:rsidP="009A3991">
            <w:pPr>
              <w:jc w:val="right"/>
            </w:pPr>
            <w:r w:rsidRPr="007C0AF3">
              <w:t>$1,172,868,907</w:t>
            </w:r>
          </w:p>
        </w:tc>
        <w:tc>
          <w:tcPr>
            <w:tcW w:w="1493" w:type="dxa"/>
            <w:shd w:val="clear" w:color="auto" w:fill="E2EFD9" w:themeFill="accent6" w:themeFillTint="33"/>
          </w:tcPr>
          <w:p w:rsidR="007C0AF3" w:rsidRPr="007C0AF3" w:rsidRDefault="007C0AF3" w:rsidP="009A3991">
            <w:pPr>
              <w:jc w:val="right"/>
            </w:pPr>
            <w:r w:rsidRPr="007C0AF3">
              <w:t>$4,656,858,342</w:t>
            </w:r>
          </w:p>
        </w:tc>
        <w:tc>
          <w:tcPr>
            <w:tcW w:w="1345" w:type="dxa"/>
            <w:shd w:val="clear" w:color="auto" w:fill="E2EFD9" w:themeFill="accent6" w:themeFillTint="33"/>
          </w:tcPr>
          <w:p w:rsidR="007C0AF3" w:rsidRPr="007C0AF3" w:rsidRDefault="007C0AF3" w:rsidP="009A3991">
            <w:pPr>
              <w:jc w:val="right"/>
            </w:pPr>
            <w:r>
              <w:t>1.70</w:t>
            </w:r>
          </w:p>
        </w:tc>
      </w:tr>
    </w:tbl>
    <w:p w:rsidR="00EF2CAF" w:rsidRPr="007C0AF3" w:rsidRDefault="00EF2CAF">
      <w:pPr>
        <w:rPr>
          <w:b/>
        </w:rPr>
      </w:pPr>
    </w:p>
    <w:p w:rsidR="00EE24CF" w:rsidRPr="00E274C9" w:rsidRDefault="00D51083">
      <w:pPr>
        <w:rPr>
          <w:sz w:val="24"/>
        </w:rPr>
      </w:pPr>
      <w:r w:rsidRPr="00E274C9">
        <w:rPr>
          <w:sz w:val="24"/>
        </w:rPr>
        <w:t xml:space="preserve">Impact multipliers vary by industry and relate to how much additional economic activity is created in the state for each dollar of industry output. For comparison, here are a few impact multipliers for other </w:t>
      </w:r>
      <w:r w:rsidR="00772FE9" w:rsidRPr="00E274C9">
        <w:rPr>
          <w:sz w:val="24"/>
        </w:rPr>
        <w:t xml:space="preserve">sample </w:t>
      </w:r>
      <w:r w:rsidRPr="00E274C9">
        <w:rPr>
          <w:sz w:val="24"/>
        </w:rPr>
        <w:t>industries in Connecticut</w:t>
      </w:r>
      <w:r w:rsidR="00F654BC" w:rsidRPr="00E274C9">
        <w:rPr>
          <w:sz w:val="24"/>
        </w:rPr>
        <w:t xml:space="preserve"> (IMPLAN 2019)</w:t>
      </w:r>
      <w:r w:rsidR="00772FE9" w:rsidRPr="00E274C9">
        <w:rPr>
          <w:sz w:val="24"/>
        </w:rPr>
        <w:t>:</w:t>
      </w:r>
    </w:p>
    <w:p w:rsidR="00D51083" w:rsidRPr="00E274C9" w:rsidRDefault="00D51083" w:rsidP="00D51083">
      <w:pPr>
        <w:pStyle w:val="ListParagraph"/>
        <w:numPr>
          <w:ilvl w:val="0"/>
          <w:numId w:val="3"/>
        </w:numPr>
        <w:rPr>
          <w:sz w:val="24"/>
        </w:rPr>
      </w:pPr>
      <w:r w:rsidRPr="00E274C9">
        <w:rPr>
          <w:sz w:val="24"/>
        </w:rPr>
        <w:t>New</w:t>
      </w:r>
      <w:r w:rsidR="00772FE9" w:rsidRPr="00E274C9">
        <w:rPr>
          <w:sz w:val="24"/>
        </w:rPr>
        <w:t xml:space="preserve"> Residential Home Building: 1.79</w:t>
      </w:r>
    </w:p>
    <w:p w:rsidR="00D51083" w:rsidRPr="00E274C9" w:rsidRDefault="00772FE9" w:rsidP="00D51083">
      <w:pPr>
        <w:pStyle w:val="ListParagraph"/>
        <w:numPr>
          <w:ilvl w:val="0"/>
          <w:numId w:val="3"/>
        </w:numPr>
        <w:rPr>
          <w:sz w:val="24"/>
        </w:rPr>
      </w:pPr>
      <w:r w:rsidRPr="00E274C9">
        <w:rPr>
          <w:sz w:val="24"/>
        </w:rPr>
        <w:t>Insurance Carriers: 1.49</w:t>
      </w:r>
    </w:p>
    <w:p w:rsidR="00D51083" w:rsidRPr="00E274C9" w:rsidRDefault="00D51083" w:rsidP="00D51083">
      <w:pPr>
        <w:pStyle w:val="ListParagraph"/>
        <w:numPr>
          <w:ilvl w:val="0"/>
          <w:numId w:val="3"/>
        </w:numPr>
        <w:rPr>
          <w:sz w:val="24"/>
        </w:rPr>
      </w:pPr>
      <w:r w:rsidRPr="00E274C9">
        <w:rPr>
          <w:sz w:val="24"/>
        </w:rPr>
        <w:t xml:space="preserve">Aircraft Engine and Parts Manufacturing: </w:t>
      </w:r>
      <w:r w:rsidR="00772FE9" w:rsidRPr="00E274C9">
        <w:rPr>
          <w:sz w:val="24"/>
        </w:rPr>
        <w:t>1.32</w:t>
      </w:r>
    </w:p>
    <w:p w:rsidR="00772FE9" w:rsidRPr="00E274C9" w:rsidRDefault="00772FE9" w:rsidP="00D51083">
      <w:pPr>
        <w:pStyle w:val="ListParagraph"/>
        <w:numPr>
          <w:ilvl w:val="0"/>
          <w:numId w:val="3"/>
        </w:numPr>
        <w:rPr>
          <w:sz w:val="24"/>
        </w:rPr>
      </w:pPr>
      <w:r w:rsidRPr="00E274C9">
        <w:rPr>
          <w:sz w:val="24"/>
        </w:rPr>
        <w:t>Hospitals: 1.77</w:t>
      </w:r>
    </w:p>
    <w:p w:rsidR="00772FE9" w:rsidRPr="00E274C9" w:rsidRDefault="00772FE9" w:rsidP="00D51083">
      <w:pPr>
        <w:pStyle w:val="ListParagraph"/>
        <w:numPr>
          <w:ilvl w:val="0"/>
          <w:numId w:val="3"/>
        </w:numPr>
        <w:rPr>
          <w:sz w:val="24"/>
        </w:rPr>
      </w:pPr>
      <w:r w:rsidRPr="00E274C9">
        <w:rPr>
          <w:sz w:val="24"/>
        </w:rPr>
        <w:t xml:space="preserve">Computer Programming Services: </w:t>
      </w:r>
      <w:r w:rsidR="009F72E6" w:rsidRPr="00E274C9">
        <w:rPr>
          <w:sz w:val="24"/>
        </w:rPr>
        <w:t>1.81</w:t>
      </w:r>
    </w:p>
    <w:p w:rsidR="009A3991" w:rsidRPr="009F72E6" w:rsidRDefault="009F72E6">
      <w:pPr>
        <w:rPr>
          <w:sz w:val="24"/>
        </w:rPr>
      </w:pPr>
      <w:r w:rsidRPr="00E274C9">
        <w:rPr>
          <w:sz w:val="24"/>
        </w:rPr>
        <w:t xml:space="preserve">Other economic impact studies have found a range of impact multipliers for the green industry in various states. </w:t>
      </w:r>
      <w:r w:rsidR="00F654BC" w:rsidRPr="00E274C9">
        <w:rPr>
          <w:sz w:val="24"/>
        </w:rPr>
        <w:t>A national study of the economic contributions of the green industry in 2013 found a multiplier of 1.44 for the United States as a whole (Hodges</w:t>
      </w:r>
      <w:r w:rsidR="008752C0" w:rsidRPr="00E274C9">
        <w:rPr>
          <w:sz w:val="24"/>
        </w:rPr>
        <w:t xml:space="preserve"> </w:t>
      </w:r>
      <w:r w:rsidR="00F654BC" w:rsidRPr="00E274C9">
        <w:rPr>
          <w:sz w:val="24"/>
        </w:rPr>
        <w:t>et</w:t>
      </w:r>
      <w:r w:rsidR="008752C0" w:rsidRPr="00E274C9">
        <w:rPr>
          <w:sz w:val="24"/>
        </w:rPr>
        <w:t xml:space="preserve"> </w:t>
      </w:r>
      <w:r w:rsidR="00F654BC" w:rsidRPr="00E274C9">
        <w:rPr>
          <w:sz w:val="24"/>
        </w:rPr>
        <w:t>al. 2015). A similar study for the state of Georgia found a multiplier of 1.49 for that state in 2013 (Campbell et</w:t>
      </w:r>
      <w:r w:rsidR="00C16249" w:rsidRPr="00E274C9">
        <w:rPr>
          <w:sz w:val="24"/>
        </w:rPr>
        <w:t xml:space="preserve"> </w:t>
      </w:r>
      <w:r w:rsidR="00F654BC" w:rsidRPr="00E274C9">
        <w:rPr>
          <w:sz w:val="24"/>
        </w:rPr>
        <w:t xml:space="preserve">al. 2018). </w:t>
      </w:r>
      <w:r w:rsidR="00556190" w:rsidRPr="00E274C9">
        <w:rPr>
          <w:sz w:val="24"/>
        </w:rPr>
        <w:t>A 2012 Study by the University of Kentucky found a multiplier of 1.90 for the green industry in that state in 2007 (Ingram and Hodges 2012). Most other economic impact studies of the green industry have used IMPLAN software as well. Variations in impact multipliers may be due to differences in years, how the “green industry” is defined, as well as differences in industry structure between states. A higher or lower multiplier is not necessarily better or worse, but rather indicates the amount of indirect and induced spending related to the output of the industry in question that remains within the state studied.</w:t>
      </w:r>
      <w:r w:rsidR="00556190">
        <w:rPr>
          <w:sz w:val="24"/>
        </w:rPr>
        <w:t xml:space="preserve"> </w:t>
      </w:r>
    </w:p>
    <w:p w:rsidR="001C0719" w:rsidRPr="00A96777" w:rsidRDefault="001C0719" w:rsidP="001C0719">
      <w:pPr>
        <w:rPr>
          <w:sz w:val="24"/>
        </w:rPr>
      </w:pPr>
      <w:r>
        <w:rPr>
          <w:sz w:val="24"/>
        </w:rPr>
        <w:t xml:space="preserve">Table 3 details the jobs supported by the green industry both through direct employment </w:t>
      </w:r>
      <w:r w:rsidR="0089103D">
        <w:rPr>
          <w:sz w:val="24"/>
        </w:rPr>
        <w:t>and</w:t>
      </w:r>
      <w:r>
        <w:rPr>
          <w:sz w:val="24"/>
        </w:rPr>
        <w:t xml:space="preserve"> through indirect and induced economic activity. The number of jobs supported was roughly proportional to the size of their economic impact, with landscape services again leading the industry with 19,598 in direct employment and 25,313 in overall jobs supported. The jobs multiplier for the green industry was 1.4, which means for every 10 direct employees in the industry, an additional </w:t>
      </w:r>
      <w:r w:rsidR="0094569A">
        <w:rPr>
          <w:sz w:val="24"/>
        </w:rPr>
        <w:t>four</w:t>
      </w:r>
      <w:r>
        <w:rPr>
          <w:sz w:val="24"/>
        </w:rPr>
        <w:t xml:space="preserve"> jobs were supported elsewhere in the state’s economy. </w:t>
      </w:r>
    </w:p>
    <w:p w:rsidR="001C0719" w:rsidRDefault="001C0719" w:rsidP="001C0719">
      <w:pPr>
        <w:rPr>
          <w:sz w:val="24"/>
        </w:rPr>
      </w:pPr>
      <w:r>
        <w:rPr>
          <w:sz w:val="24"/>
        </w:rPr>
        <w:t>Table 4 details the 2017 tax impact of the green industry. Both the local and federal tax impacts of the industry were significant. The state and local tax impact is broken down by property taxes, which are generally submitted to municipalities</w:t>
      </w:r>
      <w:r w:rsidR="0089103D">
        <w:rPr>
          <w:sz w:val="24"/>
        </w:rPr>
        <w:t>;</w:t>
      </w:r>
      <w:r>
        <w:rPr>
          <w:sz w:val="24"/>
        </w:rPr>
        <w:t xml:space="preserve"> sales taxes, which are generally submitted to the state</w:t>
      </w:r>
      <w:r w:rsidR="0089103D">
        <w:rPr>
          <w:sz w:val="24"/>
        </w:rPr>
        <w:t>;</w:t>
      </w:r>
      <w:r>
        <w:rPr>
          <w:sz w:val="24"/>
        </w:rPr>
        <w:t xml:space="preserve"> and other state</w:t>
      </w:r>
      <w:r w:rsidR="0094569A">
        <w:rPr>
          <w:sz w:val="24"/>
        </w:rPr>
        <w:t xml:space="preserve"> and</w:t>
      </w:r>
      <w:r>
        <w:rPr>
          <w:sz w:val="24"/>
        </w:rPr>
        <w:t xml:space="preserve"> local taxes, such as vehicle excise taxes and other miscellaneous taxes and fees. Overall, the industry contributed nearly $263 million in state and local taxes and $467 million in federal taxes. </w:t>
      </w:r>
    </w:p>
    <w:p w:rsidR="003C49B1" w:rsidRDefault="003C49B1">
      <w:pPr>
        <w:rPr>
          <w:b/>
          <w:sz w:val="24"/>
        </w:rPr>
      </w:pPr>
    </w:p>
    <w:p w:rsidR="003C49B1" w:rsidRDefault="003C49B1">
      <w:pPr>
        <w:rPr>
          <w:b/>
          <w:sz w:val="24"/>
        </w:rPr>
      </w:pPr>
    </w:p>
    <w:p w:rsidR="003C49B1" w:rsidRDefault="003C49B1">
      <w:pPr>
        <w:rPr>
          <w:b/>
          <w:sz w:val="24"/>
        </w:rPr>
      </w:pPr>
    </w:p>
    <w:p w:rsidR="001C0719" w:rsidRDefault="001C0719">
      <w:pPr>
        <w:rPr>
          <w:b/>
          <w:sz w:val="24"/>
        </w:rPr>
      </w:pPr>
    </w:p>
    <w:p w:rsidR="00515C97" w:rsidRDefault="00515C97">
      <w:pPr>
        <w:rPr>
          <w:b/>
          <w:sz w:val="24"/>
        </w:rPr>
      </w:pPr>
    </w:p>
    <w:p w:rsidR="00052AF2" w:rsidRDefault="003E2A30">
      <w:pPr>
        <w:rPr>
          <w:b/>
          <w:sz w:val="24"/>
        </w:rPr>
      </w:pPr>
      <w:r>
        <w:rPr>
          <w:b/>
          <w:sz w:val="24"/>
        </w:rPr>
        <w:t xml:space="preserve">Table </w:t>
      </w:r>
      <w:r w:rsidR="00E92B2A">
        <w:rPr>
          <w:b/>
          <w:sz w:val="24"/>
        </w:rPr>
        <w:t>3</w:t>
      </w:r>
      <w:r>
        <w:rPr>
          <w:b/>
          <w:sz w:val="24"/>
        </w:rPr>
        <w:t xml:space="preserve">: </w:t>
      </w:r>
      <w:r w:rsidR="00052AF2" w:rsidRPr="00052AF2">
        <w:rPr>
          <w:b/>
          <w:sz w:val="24"/>
        </w:rPr>
        <w:t>Jobs Supported</w:t>
      </w:r>
      <w:r w:rsidR="00C734AF">
        <w:rPr>
          <w:b/>
          <w:sz w:val="24"/>
        </w:rPr>
        <w:t>, 2017</w:t>
      </w:r>
    </w:p>
    <w:tbl>
      <w:tblPr>
        <w:tblStyle w:val="TableGrid"/>
        <w:tblW w:w="0" w:type="auto"/>
        <w:tblLook w:val="04A0" w:firstRow="1" w:lastRow="0" w:firstColumn="1" w:lastColumn="0" w:noHBand="0" w:noVBand="1"/>
      </w:tblPr>
      <w:tblGrid>
        <w:gridCol w:w="2785"/>
        <w:gridCol w:w="1530"/>
        <w:gridCol w:w="990"/>
        <w:gridCol w:w="1070"/>
        <w:gridCol w:w="1241"/>
        <w:gridCol w:w="1241"/>
      </w:tblGrid>
      <w:tr w:rsidR="007C0AF3" w:rsidTr="00EB309A">
        <w:tc>
          <w:tcPr>
            <w:tcW w:w="2785" w:type="dxa"/>
            <w:shd w:val="clear" w:color="auto" w:fill="538135" w:themeFill="accent6" w:themeFillShade="BF"/>
          </w:tcPr>
          <w:p w:rsidR="007C0AF3" w:rsidRPr="00F204C7" w:rsidRDefault="007C0AF3" w:rsidP="00B773C0">
            <w:pPr>
              <w:jc w:val="center"/>
              <w:rPr>
                <w:color w:val="F2F2F2" w:themeColor="background1" w:themeShade="F2"/>
                <w:sz w:val="24"/>
              </w:rPr>
            </w:pPr>
            <w:r w:rsidRPr="00F204C7">
              <w:rPr>
                <w:color w:val="F2F2F2" w:themeColor="background1" w:themeShade="F2"/>
                <w:sz w:val="24"/>
              </w:rPr>
              <w:t>Sector</w:t>
            </w:r>
          </w:p>
        </w:tc>
        <w:tc>
          <w:tcPr>
            <w:tcW w:w="1530" w:type="dxa"/>
            <w:shd w:val="clear" w:color="auto" w:fill="538135" w:themeFill="accent6" w:themeFillShade="BF"/>
          </w:tcPr>
          <w:p w:rsidR="007C0AF3" w:rsidRPr="00F204C7" w:rsidRDefault="007C0AF3" w:rsidP="00B773C0">
            <w:pPr>
              <w:jc w:val="center"/>
              <w:rPr>
                <w:color w:val="F2F2F2" w:themeColor="background1" w:themeShade="F2"/>
                <w:sz w:val="24"/>
              </w:rPr>
            </w:pPr>
            <w:r>
              <w:rPr>
                <w:color w:val="F2F2F2" w:themeColor="background1" w:themeShade="F2"/>
                <w:sz w:val="24"/>
              </w:rPr>
              <w:t>Direct Employment</w:t>
            </w:r>
          </w:p>
        </w:tc>
        <w:tc>
          <w:tcPr>
            <w:tcW w:w="990" w:type="dxa"/>
            <w:shd w:val="clear" w:color="auto" w:fill="538135" w:themeFill="accent6" w:themeFillShade="BF"/>
          </w:tcPr>
          <w:p w:rsidR="007C0AF3" w:rsidRPr="00F204C7" w:rsidRDefault="007C0AF3" w:rsidP="00B773C0">
            <w:pPr>
              <w:jc w:val="center"/>
              <w:rPr>
                <w:color w:val="F2F2F2" w:themeColor="background1" w:themeShade="F2"/>
                <w:sz w:val="24"/>
              </w:rPr>
            </w:pPr>
            <w:r w:rsidRPr="00F204C7">
              <w:rPr>
                <w:color w:val="F2F2F2" w:themeColor="background1" w:themeShade="F2"/>
                <w:sz w:val="24"/>
              </w:rPr>
              <w:t>Indirect</w:t>
            </w:r>
          </w:p>
        </w:tc>
        <w:tc>
          <w:tcPr>
            <w:tcW w:w="1070" w:type="dxa"/>
            <w:shd w:val="clear" w:color="auto" w:fill="538135" w:themeFill="accent6" w:themeFillShade="BF"/>
          </w:tcPr>
          <w:p w:rsidR="007C0AF3" w:rsidRPr="00F204C7" w:rsidRDefault="007C0AF3" w:rsidP="00B773C0">
            <w:pPr>
              <w:jc w:val="center"/>
              <w:rPr>
                <w:color w:val="F2F2F2" w:themeColor="background1" w:themeShade="F2"/>
                <w:sz w:val="24"/>
              </w:rPr>
            </w:pPr>
            <w:r w:rsidRPr="00F204C7">
              <w:rPr>
                <w:color w:val="F2F2F2" w:themeColor="background1" w:themeShade="F2"/>
                <w:sz w:val="24"/>
              </w:rPr>
              <w:t>Induced</w:t>
            </w:r>
          </w:p>
        </w:tc>
        <w:tc>
          <w:tcPr>
            <w:tcW w:w="1241" w:type="dxa"/>
            <w:shd w:val="clear" w:color="auto" w:fill="538135" w:themeFill="accent6" w:themeFillShade="BF"/>
          </w:tcPr>
          <w:p w:rsidR="007C0AF3" w:rsidRPr="00F204C7" w:rsidRDefault="007C0AF3" w:rsidP="00F204C7">
            <w:pPr>
              <w:jc w:val="center"/>
              <w:rPr>
                <w:color w:val="F2F2F2" w:themeColor="background1" w:themeShade="F2"/>
                <w:sz w:val="24"/>
              </w:rPr>
            </w:pPr>
            <w:r w:rsidRPr="00F204C7">
              <w:rPr>
                <w:color w:val="F2F2F2" w:themeColor="background1" w:themeShade="F2"/>
                <w:sz w:val="24"/>
              </w:rPr>
              <w:t xml:space="preserve">Total </w:t>
            </w:r>
            <w:r>
              <w:rPr>
                <w:color w:val="F2F2F2" w:themeColor="background1" w:themeShade="F2"/>
                <w:sz w:val="24"/>
              </w:rPr>
              <w:t>Jobs Supported</w:t>
            </w:r>
          </w:p>
        </w:tc>
        <w:tc>
          <w:tcPr>
            <w:tcW w:w="1241" w:type="dxa"/>
            <w:shd w:val="clear" w:color="auto" w:fill="538135" w:themeFill="accent6" w:themeFillShade="BF"/>
          </w:tcPr>
          <w:p w:rsidR="007C0AF3" w:rsidRPr="00F204C7" w:rsidRDefault="007C0AF3" w:rsidP="00F204C7">
            <w:pPr>
              <w:jc w:val="center"/>
              <w:rPr>
                <w:color w:val="F2F2F2" w:themeColor="background1" w:themeShade="F2"/>
                <w:sz w:val="24"/>
              </w:rPr>
            </w:pPr>
            <w:r>
              <w:rPr>
                <w:color w:val="F2F2F2" w:themeColor="background1" w:themeShade="F2"/>
                <w:sz w:val="24"/>
              </w:rPr>
              <w:t>Jobs Multiplier</w:t>
            </w:r>
          </w:p>
        </w:tc>
      </w:tr>
      <w:tr w:rsidR="007C0AF3" w:rsidTr="00EB309A">
        <w:tc>
          <w:tcPr>
            <w:tcW w:w="7616" w:type="dxa"/>
            <w:gridSpan w:val="5"/>
            <w:shd w:val="clear" w:color="auto" w:fill="E2EFD9" w:themeFill="accent6" w:themeFillTint="33"/>
          </w:tcPr>
          <w:p w:rsidR="007C0AF3" w:rsidRDefault="007C0AF3" w:rsidP="00B773C0">
            <w:pPr>
              <w:rPr>
                <w:sz w:val="24"/>
              </w:rPr>
            </w:pPr>
            <w:r>
              <w:rPr>
                <w:sz w:val="24"/>
              </w:rPr>
              <w:t>Production &amp; Manufacturing</w:t>
            </w:r>
          </w:p>
        </w:tc>
        <w:tc>
          <w:tcPr>
            <w:tcW w:w="1241" w:type="dxa"/>
            <w:shd w:val="clear" w:color="auto" w:fill="E2EFD9" w:themeFill="accent6" w:themeFillTint="33"/>
          </w:tcPr>
          <w:p w:rsidR="007C0AF3" w:rsidRDefault="007C0AF3" w:rsidP="00B773C0">
            <w:pPr>
              <w:rPr>
                <w:sz w:val="24"/>
              </w:rPr>
            </w:pPr>
          </w:p>
        </w:tc>
      </w:tr>
      <w:tr w:rsidR="007C0AF3" w:rsidTr="00EB309A">
        <w:tc>
          <w:tcPr>
            <w:tcW w:w="2785" w:type="dxa"/>
          </w:tcPr>
          <w:p w:rsidR="007C0AF3" w:rsidRDefault="007C0AF3" w:rsidP="00F204C7">
            <w:pPr>
              <w:rPr>
                <w:sz w:val="24"/>
              </w:rPr>
            </w:pPr>
            <w:r>
              <w:rPr>
                <w:sz w:val="24"/>
              </w:rPr>
              <w:t>Floriculture, Nursery &amp; Sod Production</w:t>
            </w:r>
          </w:p>
        </w:tc>
        <w:tc>
          <w:tcPr>
            <w:tcW w:w="1530" w:type="dxa"/>
          </w:tcPr>
          <w:p w:rsidR="007C0AF3" w:rsidRPr="00955423" w:rsidRDefault="007C0AF3" w:rsidP="00F204C7">
            <w:pPr>
              <w:jc w:val="right"/>
            </w:pPr>
            <w:r w:rsidRPr="00955423">
              <w:t>4,747</w:t>
            </w:r>
          </w:p>
        </w:tc>
        <w:tc>
          <w:tcPr>
            <w:tcW w:w="990" w:type="dxa"/>
          </w:tcPr>
          <w:p w:rsidR="007C0AF3" w:rsidRPr="00955423" w:rsidRDefault="007C0AF3" w:rsidP="00F204C7">
            <w:pPr>
              <w:jc w:val="right"/>
            </w:pPr>
            <w:r w:rsidRPr="00955423">
              <w:t>612</w:t>
            </w:r>
          </w:p>
        </w:tc>
        <w:tc>
          <w:tcPr>
            <w:tcW w:w="1070" w:type="dxa"/>
          </w:tcPr>
          <w:p w:rsidR="007C0AF3" w:rsidRPr="00955423" w:rsidRDefault="007C0AF3" w:rsidP="00F204C7">
            <w:pPr>
              <w:jc w:val="right"/>
            </w:pPr>
            <w:r w:rsidRPr="00955423">
              <w:t>903</w:t>
            </w:r>
          </w:p>
        </w:tc>
        <w:tc>
          <w:tcPr>
            <w:tcW w:w="1241" w:type="dxa"/>
          </w:tcPr>
          <w:p w:rsidR="007C0AF3" w:rsidRDefault="007C0AF3" w:rsidP="00F204C7">
            <w:pPr>
              <w:jc w:val="right"/>
            </w:pPr>
            <w:r w:rsidRPr="00955423">
              <w:t>6,262</w:t>
            </w:r>
          </w:p>
        </w:tc>
        <w:tc>
          <w:tcPr>
            <w:tcW w:w="1241" w:type="dxa"/>
          </w:tcPr>
          <w:p w:rsidR="007C0AF3" w:rsidRPr="00955423" w:rsidRDefault="007C0AF3" w:rsidP="00F204C7">
            <w:pPr>
              <w:jc w:val="right"/>
            </w:pPr>
            <w:r>
              <w:t>1.3</w:t>
            </w:r>
          </w:p>
        </w:tc>
      </w:tr>
      <w:tr w:rsidR="007C0AF3" w:rsidTr="00EB309A">
        <w:tc>
          <w:tcPr>
            <w:tcW w:w="2785" w:type="dxa"/>
          </w:tcPr>
          <w:p w:rsidR="007C0AF3" w:rsidRPr="003B75C1" w:rsidRDefault="007C0AF3" w:rsidP="00F204C7">
            <w:r w:rsidRPr="003B75C1">
              <w:t>Lawn &amp; Garden Equipment Manufacturing</w:t>
            </w:r>
          </w:p>
        </w:tc>
        <w:tc>
          <w:tcPr>
            <w:tcW w:w="1530" w:type="dxa"/>
          </w:tcPr>
          <w:p w:rsidR="007C0AF3" w:rsidRPr="008E5C9C" w:rsidRDefault="007C0AF3" w:rsidP="00F204C7">
            <w:pPr>
              <w:jc w:val="right"/>
            </w:pPr>
            <w:r w:rsidRPr="008E5C9C">
              <w:t>63</w:t>
            </w:r>
          </w:p>
        </w:tc>
        <w:tc>
          <w:tcPr>
            <w:tcW w:w="990" w:type="dxa"/>
          </w:tcPr>
          <w:p w:rsidR="007C0AF3" w:rsidRPr="008E5C9C" w:rsidRDefault="007C0AF3" w:rsidP="00F204C7">
            <w:pPr>
              <w:jc w:val="right"/>
            </w:pPr>
            <w:r w:rsidRPr="008E5C9C">
              <w:t>31</w:t>
            </w:r>
          </w:p>
        </w:tc>
        <w:tc>
          <w:tcPr>
            <w:tcW w:w="1070" w:type="dxa"/>
          </w:tcPr>
          <w:p w:rsidR="007C0AF3" w:rsidRPr="008E5C9C" w:rsidRDefault="007C0AF3" w:rsidP="00F204C7">
            <w:pPr>
              <w:jc w:val="right"/>
            </w:pPr>
            <w:r w:rsidRPr="008E5C9C">
              <w:t>31</w:t>
            </w:r>
          </w:p>
        </w:tc>
        <w:tc>
          <w:tcPr>
            <w:tcW w:w="1241" w:type="dxa"/>
          </w:tcPr>
          <w:p w:rsidR="007C0AF3" w:rsidRDefault="007C0AF3" w:rsidP="00F204C7">
            <w:pPr>
              <w:jc w:val="right"/>
            </w:pPr>
            <w:r w:rsidRPr="008E5C9C">
              <w:t>126</w:t>
            </w:r>
          </w:p>
        </w:tc>
        <w:tc>
          <w:tcPr>
            <w:tcW w:w="1241" w:type="dxa"/>
          </w:tcPr>
          <w:p w:rsidR="007C0AF3" w:rsidRPr="008E5C9C" w:rsidRDefault="007C0AF3" w:rsidP="00F204C7">
            <w:pPr>
              <w:jc w:val="right"/>
            </w:pPr>
            <w:r>
              <w:t>2.0</w:t>
            </w:r>
          </w:p>
        </w:tc>
      </w:tr>
      <w:tr w:rsidR="007C0AF3" w:rsidTr="00EB309A">
        <w:tc>
          <w:tcPr>
            <w:tcW w:w="7616" w:type="dxa"/>
            <w:gridSpan w:val="5"/>
            <w:shd w:val="clear" w:color="auto" w:fill="E2EFD9" w:themeFill="accent6" w:themeFillTint="33"/>
          </w:tcPr>
          <w:p w:rsidR="007C0AF3" w:rsidRDefault="007C0AF3" w:rsidP="00B773C0">
            <w:pPr>
              <w:rPr>
                <w:sz w:val="24"/>
              </w:rPr>
            </w:pPr>
            <w:r>
              <w:rPr>
                <w:sz w:val="24"/>
              </w:rPr>
              <w:t>Services</w:t>
            </w:r>
          </w:p>
        </w:tc>
        <w:tc>
          <w:tcPr>
            <w:tcW w:w="1241" w:type="dxa"/>
            <w:shd w:val="clear" w:color="auto" w:fill="E2EFD9" w:themeFill="accent6" w:themeFillTint="33"/>
          </w:tcPr>
          <w:p w:rsidR="007C0AF3" w:rsidRDefault="007C0AF3" w:rsidP="00B773C0">
            <w:pPr>
              <w:rPr>
                <w:sz w:val="24"/>
              </w:rPr>
            </w:pPr>
          </w:p>
        </w:tc>
      </w:tr>
      <w:tr w:rsidR="007C0AF3" w:rsidTr="00EB309A">
        <w:tc>
          <w:tcPr>
            <w:tcW w:w="2785" w:type="dxa"/>
          </w:tcPr>
          <w:p w:rsidR="007C0AF3" w:rsidRDefault="007C0AF3" w:rsidP="00F204C7">
            <w:pPr>
              <w:rPr>
                <w:sz w:val="24"/>
              </w:rPr>
            </w:pPr>
            <w:r>
              <w:rPr>
                <w:sz w:val="24"/>
              </w:rPr>
              <w:t>Landscape Construction &amp; Maintenance Services</w:t>
            </w:r>
          </w:p>
        </w:tc>
        <w:tc>
          <w:tcPr>
            <w:tcW w:w="1530" w:type="dxa"/>
          </w:tcPr>
          <w:p w:rsidR="007C0AF3" w:rsidRPr="00416762" w:rsidRDefault="007C0AF3" w:rsidP="00F204C7">
            <w:pPr>
              <w:jc w:val="right"/>
            </w:pPr>
            <w:r w:rsidRPr="00416762">
              <w:t>19,598</w:t>
            </w:r>
          </w:p>
        </w:tc>
        <w:tc>
          <w:tcPr>
            <w:tcW w:w="990" w:type="dxa"/>
          </w:tcPr>
          <w:p w:rsidR="007C0AF3" w:rsidRPr="00416762" w:rsidRDefault="007C0AF3" w:rsidP="00F204C7">
            <w:pPr>
              <w:jc w:val="right"/>
            </w:pPr>
            <w:r w:rsidRPr="00416762">
              <w:t>1,479</w:t>
            </w:r>
          </w:p>
        </w:tc>
        <w:tc>
          <w:tcPr>
            <w:tcW w:w="1070" w:type="dxa"/>
          </w:tcPr>
          <w:p w:rsidR="007C0AF3" w:rsidRPr="00416762" w:rsidRDefault="007C0AF3" w:rsidP="00F204C7">
            <w:pPr>
              <w:jc w:val="right"/>
            </w:pPr>
            <w:r w:rsidRPr="00416762">
              <w:t>4,236</w:t>
            </w:r>
          </w:p>
        </w:tc>
        <w:tc>
          <w:tcPr>
            <w:tcW w:w="1241" w:type="dxa"/>
          </w:tcPr>
          <w:p w:rsidR="007C0AF3" w:rsidRDefault="007C0AF3" w:rsidP="00F204C7">
            <w:pPr>
              <w:jc w:val="right"/>
            </w:pPr>
            <w:r w:rsidRPr="00416762">
              <w:t>25,313</w:t>
            </w:r>
          </w:p>
        </w:tc>
        <w:tc>
          <w:tcPr>
            <w:tcW w:w="1241" w:type="dxa"/>
          </w:tcPr>
          <w:p w:rsidR="007C0AF3" w:rsidRPr="00416762" w:rsidRDefault="007C0AF3" w:rsidP="00F204C7">
            <w:pPr>
              <w:jc w:val="right"/>
            </w:pPr>
            <w:r>
              <w:t>1.3</w:t>
            </w:r>
          </w:p>
        </w:tc>
      </w:tr>
      <w:tr w:rsidR="007C0AF3" w:rsidTr="00EB309A">
        <w:tc>
          <w:tcPr>
            <w:tcW w:w="2785" w:type="dxa"/>
          </w:tcPr>
          <w:p w:rsidR="007C0AF3" w:rsidRDefault="007C0AF3" w:rsidP="00B773C0">
            <w:pPr>
              <w:rPr>
                <w:sz w:val="24"/>
              </w:rPr>
            </w:pPr>
            <w:r>
              <w:rPr>
                <w:sz w:val="24"/>
              </w:rPr>
              <w:t>Landscape Architectural Services</w:t>
            </w:r>
          </w:p>
        </w:tc>
        <w:tc>
          <w:tcPr>
            <w:tcW w:w="1530" w:type="dxa"/>
          </w:tcPr>
          <w:p w:rsidR="007C0AF3" w:rsidRDefault="007C0AF3" w:rsidP="009A3991">
            <w:pPr>
              <w:jc w:val="right"/>
              <w:rPr>
                <w:sz w:val="24"/>
              </w:rPr>
            </w:pPr>
            <w:r>
              <w:rPr>
                <w:sz w:val="24"/>
              </w:rPr>
              <w:t>241</w:t>
            </w:r>
          </w:p>
        </w:tc>
        <w:tc>
          <w:tcPr>
            <w:tcW w:w="990" w:type="dxa"/>
          </w:tcPr>
          <w:p w:rsidR="007C0AF3" w:rsidRDefault="007C0AF3" w:rsidP="00B773C0">
            <w:pPr>
              <w:jc w:val="right"/>
              <w:rPr>
                <w:sz w:val="24"/>
              </w:rPr>
            </w:pPr>
            <w:r>
              <w:rPr>
                <w:sz w:val="24"/>
              </w:rPr>
              <w:t>99</w:t>
            </w:r>
          </w:p>
        </w:tc>
        <w:tc>
          <w:tcPr>
            <w:tcW w:w="1070" w:type="dxa"/>
          </w:tcPr>
          <w:p w:rsidR="007C0AF3" w:rsidRDefault="007C0AF3" w:rsidP="009A3991">
            <w:pPr>
              <w:jc w:val="right"/>
              <w:rPr>
                <w:sz w:val="24"/>
              </w:rPr>
            </w:pPr>
            <w:r>
              <w:rPr>
                <w:sz w:val="24"/>
              </w:rPr>
              <w:t>130</w:t>
            </w:r>
          </w:p>
        </w:tc>
        <w:tc>
          <w:tcPr>
            <w:tcW w:w="1241" w:type="dxa"/>
          </w:tcPr>
          <w:p w:rsidR="007C0AF3" w:rsidRDefault="007C0AF3" w:rsidP="009A3991">
            <w:pPr>
              <w:jc w:val="right"/>
              <w:rPr>
                <w:sz w:val="24"/>
              </w:rPr>
            </w:pPr>
            <w:r>
              <w:rPr>
                <w:sz w:val="24"/>
              </w:rPr>
              <w:t>469</w:t>
            </w:r>
          </w:p>
        </w:tc>
        <w:tc>
          <w:tcPr>
            <w:tcW w:w="1241" w:type="dxa"/>
          </w:tcPr>
          <w:p w:rsidR="007C0AF3" w:rsidRDefault="007C0AF3" w:rsidP="009A3991">
            <w:pPr>
              <w:jc w:val="right"/>
              <w:rPr>
                <w:sz w:val="24"/>
              </w:rPr>
            </w:pPr>
            <w:r>
              <w:rPr>
                <w:sz w:val="24"/>
              </w:rPr>
              <w:t>1.9</w:t>
            </w:r>
          </w:p>
        </w:tc>
      </w:tr>
      <w:tr w:rsidR="007C0AF3" w:rsidTr="00EB309A">
        <w:tc>
          <w:tcPr>
            <w:tcW w:w="7616" w:type="dxa"/>
            <w:gridSpan w:val="5"/>
            <w:shd w:val="clear" w:color="auto" w:fill="E2EFD9" w:themeFill="accent6" w:themeFillTint="33"/>
          </w:tcPr>
          <w:p w:rsidR="007C0AF3" w:rsidRDefault="007C0AF3" w:rsidP="00B773C0">
            <w:pPr>
              <w:rPr>
                <w:sz w:val="24"/>
              </w:rPr>
            </w:pPr>
            <w:r>
              <w:rPr>
                <w:sz w:val="24"/>
              </w:rPr>
              <w:t>Wholesale &amp; Retail Trade</w:t>
            </w:r>
          </w:p>
        </w:tc>
        <w:tc>
          <w:tcPr>
            <w:tcW w:w="1241" w:type="dxa"/>
            <w:shd w:val="clear" w:color="auto" w:fill="E2EFD9" w:themeFill="accent6" w:themeFillTint="33"/>
          </w:tcPr>
          <w:p w:rsidR="007C0AF3" w:rsidRDefault="007C0AF3" w:rsidP="00B773C0">
            <w:pPr>
              <w:rPr>
                <w:sz w:val="24"/>
              </w:rPr>
            </w:pPr>
          </w:p>
        </w:tc>
      </w:tr>
      <w:tr w:rsidR="007C0AF3" w:rsidTr="00EB309A">
        <w:tc>
          <w:tcPr>
            <w:tcW w:w="2785" w:type="dxa"/>
          </w:tcPr>
          <w:p w:rsidR="007C0AF3" w:rsidRDefault="007C0AF3" w:rsidP="00B773C0">
            <w:pPr>
              <w:rPr>
                <w:sz w:val="24"/>
              </w:rPr>
            </w:pPr>
            <w:r>
              <w:rPr>
                <w:sz w:val="24"/>
              </w:rPr>
              <w:t>Lawn &amp; Garden Machinery &amp; Equipment Wholesalers</w:t>
            </w:r>
          </w:p>
        </w:tc>
        <w:tc>
          <w:tcPr>
            <w:tcW w:w="1530" w:type="dxa"/>
          </w:tcPr>
          <w:p w:rsidR="007C0AF3" w:rsidRDefault="007C0AF3" w:rsidP="009A3991">
            <w:pPr>
              <w:jc w:val="right"/>
              <w:rPr>
                <w:sz w:val="24"/>
              </w:rPr>
            </w:pPr>
            <w:r>
              <w:rPr>
                <w:sz w:val="24"/>
              </w:rPr>
              <w:t>219</w:t>
            </w:r>
          </w:p>
        </w:tc>
        <w:tc>
          <w:tcPr>
            <w:tcW w:w="990" w:type="dxa"/>
          </w:tcPr>
          <w:p w:rsidR="007C0AF3" w:rsidRDefault="007C0AF3" w:rsidP="009A3991">
            <w:pPr>
              <w:jc w:val="right"/>
              <w:rPr>
                <w:sz w:val="24"/>
              </w:rPr>
            </w:pPr>
            <w:r>
              <w:rPr>
                <w:sz w:val="24"/>
              </w:rPr>
              <w:t>90</w:t>
            </w:r>
          </w:p>
        </w:tc>
        <w:tc>
          <w:tcPr>
            <w:tcW w:w="1070" w:type="dxa"/>
          </w:tcPr>
          <w:p w:rsidR="007C0AF3" w:rsidRDefault="007C0AF3" w:rsidP="009A3991">
            <w:pPr>
              <w:jc w:val="right"/>
              <w:rPr>
                <w:sz w:val="24"/>
              </w:rPr>
            </w:pPr>
            <w:r>
              <w:rPr>
                <w:sz w:val="24"/>
              </w:rPr>
              <w:t>128</w:t>
            </w:r>
          </w:p>
        </w:tc>
        <w:tc>
          <w:tcPr>
            <w:tcW w:w="1241" w:type="dxa"/>
          </w:tcPr>
          <w:p w:rsidR="007C0AF3" w:rsidRDefault="007C0AF3" w:rsidP="009A3991">
            <w:pPr>
              <w:jc w:val="right"/>
              <w:rPr>
                <w:sz w:val="24"/>
              </w:rPr>
            </w:pPr>
            <w:r>
              <w:rPr>
                <w:sz w:val="24"/>
              </w:rPr>
              <w:t>437</w:t>
            </w:r>
          </w:p>
        </w:tc>
        <w:tc>
          <w:tcPr>
            <w:tcW w:w="1241" w:type="dxa"/>
          </w:tcPr>
          <w:p w:rsidR="007C0AF3" w:rsidRDefault="007C0AF3" w:rsidP="009A3991">
            <w:pPr>
              <w:jc w:val="right"/>
              <w:rPr>
                <w:sz w:val="24"/>
              </w:rPr>
            </w:pPr>
            <w:r>
              <w:rPr>
                <w:sz w:val="24"/>
              </w:rPr>
              <w:t>2.0</w:t>
            </w:r>
          </w:p>
        </w:tc>
      </w:tr>
      <w:tr w:rsidR="007C0AF3" w:rsidTr="00EB309A">
        <w:tc>
          <w:tcPr>
            <w:tcW w:w="2785" w:type="dxa"/>
          </w:tcPr>
          <w:p w:rsidR="007C0AF3" w:rsidRDefault="007C0AF3" w:rsidP="00B773C0">
            <w:pPr>
              <w:rPr>
                <w:sz w:val="24"/>
              </w:rPr>
            </w:pPr>
            <w:r>
              <w:rPr>
                <w:sz w:val="24"/>
              </w:rPr>
              <w:t>Flower, Nursery Stock &amp; Florist Supply Wholesalers</w:t>
            </w:r>
          </w:p>
        </w:tc>
        <w:tc>
          <w:tcPr>
            <w:tcW w:w="1530" w:type="dxa"/>
          </w:tcPr>
          <w:p w:rsidR="007C0AF3" w:rsidRDefault="007C0AF3" w:rsidP="00B773C0">
            <w:pPr>
              <w:jc w:val="right"/>
              <w:rPr>
                <w:sz w:val="24"/>
              </w:rPr>
            </w:pPr>
            <w:r>
              <w:rPr>
                <w:sz w:val="24"/>
              </w:rPr>
              <w:t>445</w:t>
            </w:r>
          </w:p>
        </w:tc>
        <w:tc>
          <w:tcPr>
            <w:tcW w:w="990" w:type="dxa"/>
          </w:tcPr>
          <w:p w:rsidR="007C0AF3" w:rsidRDefault="007C0AF3" w:rsidP="009A3991">
            <w:pPr>
              <w:jc w:val="right"/>
              <w:rPr>
                <w:sz w:val="24"/>
              </w:rPr>
            </w:pPr>
            <w:r>
              <w:rPr>
                <w:sz w:val="24"/>
              </w:rPr>
              <w:t>183</w:t>
            </w:r>
          </w:p>
        </w:tc>
        <w:tc>
          <w:tcPr>
            <w:tcW w:w="1070" w:type="dxa"/>
          </w:tcPr>
          <w:p w:rsidR="007C0AF3" w:rsidRDefault="007C0AF3" w:rsidP="009A3991">
            <w:pPr>
              <w:jc w:val="right"/>
              <w:rPr>
                <w:sz w:val="24"/>
              </w:rPr>
            </w:pPr>
            <w:r>
              <w:rPr>
                <w:sz w:val="24"/>
              </w:rPr>
              <w:t>260</w:t>
            </w:r>
          </w:p>
        </w:tc>
        <w:tc>
          <w:tcPr>
            <w:tcW w:w="1241" w:type="dxa"/>
          </w:tcPr>
          <w:p w:rsidR="007C0AF3" w:rsidRDefault="007C0AF3" w:rsidP="00B773C0">
            <w:pPr>
              <w:jc w:val="right"/>
              <w:rPr>
                <w:sz w:val="24"/>
              </w:rPr>
            </w:pPr>
            <w:r>
              <w:rPr>
                <w:sz w:val="24"/>
              </w:rPr>
              <w:t>889</w:t>
            </w:r>
          </w:p>
        </w:tc>
        <w:tc>
          <w:tcPr>
            <w:tcW w:w="1241" w:type="dxa"/>
          </w:tcPr>
          <w:p w:rsidR="007C0AF3" w:rsidRDefault="007C0AF3" w:rsidP="00B773C0">
            <w:pPr>
              <w:jc w:val="right"/>
              <w:rPr>
                <w:sz w:val="24"/>
              </w:rPr>
            </w:pPr>
            <w:r>
              <w:rPr>
                <w:sz w:val="24"/>
              </w:rPr>
              <w:t>2.0</w:t>
            </w:r>
          </w:p>
        </w:tc>
      </w:tr>
      <w:tr w:rsidR="007C0AF3" w:rsidTr="00EB309A">
        <w:tc>
          <w:tcPr>
            <w:tcW w:w="2785" w:type="dxa"/>
          </w:tcPr>
          <w:p w:rsidR="007C0AF3" w:rsidRDefault="007C0AF3" w:rsidP="00B773C0">
            <w:pPr>
              <w:rPr>
                <w:sz w:val="24"/>
              </w:rPr>
            </w:pPr>
            <w:r>
              <w:rPr>
                <w:sz w:val="24"/>
              </w:rPr>
              <w:t>Lawn &amp; Garden Equipment and Supply Retailing</w:t>
            </w:r>
          </w:p>
        </w:tc>
        <w:tc>
          <w:tcPr>
            <w:tcW w:w="1530" w:type="dxa"/>
          </w:tcPr>
          <w:p w:rsidR="007C0AF3" w:rsidRDefault="007C0AF3" w:rsidP="00B773C0">
            <w:pPr>
              <w:jc w:val="right"/>
              <w:rPr>
                <w:sz w:val="24"/>
              </w:rPr>
            </w:pPr>
            <w:r>
              <w:rPr>
                <w:sz w:val="24"/>
              </w:rPr>
              <w:t>5,530</w:t>
            </w:r>
          </w:p>
        </w:tc>
        <w:tc>
          <w:tcPr>
            <w:tcW w:w="990" w:type="dxa"/>
          </w:tcPr>
          <w:p w:rsidR="007C0AF3" w:rsidRDefault="007C0AF3" w:rsidP="00B773C0">
            <w:pPr>
              <w:jc w:val="right"/>
              <w:rPr>
                <w:sz w:val="24"/>
              </w:rPr>
            </w:pPr>
            <w:r>
              <w:rPr>
                <w:sz w:val="24"/>
              </w:rPr>
              <w:t>1,379</w:t>
            </w:r>
          </w:p>
        </w:tc>
        <w:tc>
          <w:tcPr>
            <w:tcW w:w="1070" w:type="dxa"/>
          </w:tcPr>
          <w:p w:rsidR="007C0AF3" w:rsidRDefault="007C0AF3" w:rsidP="00B773C0">
            <w:pPr>
              <w:jc w:val="right"/>
              <w:rPr>
                <w:sz w:val="24"/>
              </w:rPr>
            </w:pPr>
            <w:r>
              <w:rPr>
                <w:sz w:val="24"/>
              </w:rPr>
              <w:t>1,642</w:t>
            </w:r>
          </w:p>
        </w:tc>
        <w:tc>
          <w:tcPr>
            <w:tcW w:w="1241" w:type="dxa"/>
          </w:tcPr>
          <w:p w:rsidR="007C0AF3" w:rsidRDefault="007C0AF3" w:rsidP="00B773C0">
            <w:pPr>
              <w:jc w:val="right"/>
              <w:rPr>
                <w:sz w:val="24"/>
              </w:rPr>
            </w:pPr>
            <w:r>
              <w:rPr>
                <w:sz w:val="24"/>
              </w:rPr>
              <w:t>8,551</w:t>
            </w:r>
          </w:p>
        </w:tc>
        <w:tc>
          <w:tcPr>
            <w:tcW w:w="1241" w:type="dxa"/>
          </w:tcPr>
          <w:p w:rsidR="007C0AF3" w:rsidRDefault="007C0AF3" w:rsidP="00B773C0">
            <w:pPr>
              <w:jc w:val="right"/>
              <w:rPr>
                <w:sz w:val="24"/>
              </w:rPr>
            </w:pPr>
            <w:r>
              <w:rPr>
                <w:sz w:val="24"/>
              </w:rPr>
              <w:t>1.5</w:t>
            </w:r>
          </w:p>
        </w:tc>
      </w:tr>
      <w:tr w:rsidR="007C0AF3" w:rsidTr="00EB309A">
        <w:tc>
          <w:tcPr>
            <w:tcW w:w="2785" w:type="dxa"/>
          </w:tcPr>
          <w:p w:rsidR="007C0AF3" w:rsidRDefault="007C0AF3" w:rsidP="00B773C0">
            <w:pPr>
              <w:rPr>
                <w:sz w:val="24"/>
              </w:rPr>
            </w:pPr>
            <w:r>
              <w:rPr>
                <w:sz w:val="24"/>
              </w:rPr>
              <w:t>Florists</w:t>
            </w:r>
          </w:p>
        </w:tc>
        <w:tc>
          <w:tcPr>
            <w:tcW w:w="1530" w:type="dxa"/>
          </w:tcPr>
          <w:p w:rsidR="007C0AF3" w:rsidRDefault="007C0AF3" w:rsidP="009A3991">
            <w:pPr>
              <w:jc w:val="right"/>
              <w:rPr>
                <w:sz w:val="24"/>
              </w:rPr>
            </w:pPr>
            <w:r>
              <w:rPr>
                <w:sz w:val="24"/>
              </w:rPr>
              <w:t>1,143</w:t>
            </w:r>
          </w:p>
        </w:tc>
        <w:tc>
          <w:tcPr>
            <w:tcW w:w="990" w:type="dxa"/>
          </w:tcPr>
          <w:p w:rsidR="007C0AF3" w:rsidRDefault="007C0AF3" w:rsidP="009A3991">
            <w:pPr>
              <w:jc w:val="right"/>
              <w:rPr>
                <w:sz w:val="24"/>
              </w:rPr>
            </w:pPr>
            <w:r>
              <w:rPr>
                <w:sz w:val="24"/>
              </w:rPr>
              <w:t>102</w:t>
            </w:r>
          </w:p>
        </w:tc>
        <w:tc>
          <w:tcPr>
            <w:tcW w:w="1070" w:type="dxa"/>
          </w:tcPr>
          <w:p w:rsidR="007C0AF3" w:rsidRDefault="007C0AF3" w:rsidP="009A3991">
            <w:pPr>
              <w:jc w:val="right"/>
              <w:rPr>
                <w:sz w:val="24"/>
              </w:rPr>
            </w:pPr>
            <w:r>
              <w:rPr>
                <w:sz w:val="24"/>
              </w:rPr>
              <w:t>171</w:t>
            </w:r>
          </w:p>
        </w:tc>
        <w:tc>
          <w:tcPr>
            <w:tcW w:w="1241" w:type="dxa"/>
          </w:tcPr>
          <w:p w:rsidR="007C0AF3" w:rsidRDefault="007C0AF3" w:rsidP="009A3991">
            <w:pPr>
              <w:jc w:val="right"/>
              <w:rPr>
                <w:sz w:val="24"/>
              </w:rPr>
            </w:pPr>
            <w:r>
              <w:rPr>
                <w:sz w:val="24"/>
              </w:rPr>
              <w:t>1,416</w:t>
            </w:r>
          </w:p>
        </w:tc>
        <w:tc>
          <w:tcPr>
            <w:tcW w:w="1241" w:type="dxa"/>
          </w:tcPr>
          <w:p w:rsidR="007C0AF3" w:rsidRDefault="007C0AF3" w:rsidP="009A3991">
            <w:pPr>
              <w:jc w:val="right"/>
              <w:rPr>
                <w:sz w:val="24"/>
              </w:rPr>
            </w:pPr>
            <w:r>
              <w:rPr>
                <w:sz w:val="24"/>
              </w:rPr>
              <w:t>1.2</w:t>
            </w:r>
          </w:p>
        </w:tc>
      </w:tr>
      <w:tr w:rsidR="007C0AF3" w:rsidTr="00EB309A">
        <w:tc>
          <w:tcPr>
            <w:tcW w:w="2785" w:type="dxa"/>
            <w:shd w:val="clear" w:color="auto" w:fill="E2EFD9" w:themeFill="accent6" w:themeFillTint="33"/>
          </w:tcPr>
          <w:p w:rsidR="007C0AF3" w:rsidRDefault="007C0AF3" w:rsidP="00B773C0">
            <w:pPr>
              <w:rPr>
                <w:sz w:val="24"/>
              </w:rPr>
            </w:pPr>
            <w:r>
              <w:rPr>
                <w:sz w:val="24"/>
              </w:rPr>
              <w:t>Totals</w:t>
            </w:r>
          </w:p>
        </w:tc>
        <w:tc>
          <w:tcPr>
            <w:tcW w:w="1530" w:type="dxa"/>
            <w:shd w:val="clear" w:color="auto" w:fill="E2EFD9" w:themeFill="accent6" w:themeFillTint="33"/>
          </w:tcPr>
          <w:p w:rsidR="007C0AF3" w:rsidRDefault="007C0AF3" w:rsidP="00253AA5">
            <w:pPr>
              <w:jc w:val="right"/>
              <w:rPr>
                <w:sz w:val="24"/>
              </w:rPr>
            </w:pPr>
            <w:r>
              <w:rPr>
                <w:sz w:val="24"/>
              </w:rPr>
              <w:t>31,986</w:t>
            </w:r>
          </w:p>
        </w:tc>
        <w:tc>
          <w:tcPr>
            <w:tcW w:w="990" w:type="dxa"/>
            <w:shd w:val="clear" w:color="auto" w:fill="E2EFD9" w:themeFill="accent6" w:themeFillTint="33"/>
          </w:tcPr>
          <w:p w:rsidR="007C0AF3" w:rsidRDefault="007C0AF3" w:rsidP="00253AA5">
            <w:pPr>
              <w:jc w:val="right"/>
              <w:rPr>
                <w:sz w:val="24"/>
              </w:rPr>
            </w:pPr>
            <w:r>
              <w:rPr>
                <w:sz w:val="24"/>
              </w:rPr>
              <w:t>3,975</w:t>
            </w:r>
          </w:p>
        </w:tc>
        <w:tc>
          <w:tcPr>
            <w:tcW w:w="1070" w:type="dxa"/>
            <w:shd w:val="clear" w:color="auto" w:fill="E2EFD9" w:themeFill="accent6" w:themeFillTint="33"/>
          </w:tcPr>
          <w:p w:rsidR="007C0AF3" w:rsidRDefault="007C0AF3" w:rsidP="00253AA5">
            <w:pPr>
              <w:jc w:val="right"/>
              <w:rPr>
                <w:sz w:val="24"/>
              </w:rPr>
            </w:pPr>
            <w:r>
              <w:rPr>
                <w:sz w:val="24"/>
              </w:rPr>
              <w:t>7,501</w:t>
            </w:r>
          </w:p>
        </w:tc>
        <w:tc>
          <w:tcPr>
            <w:tcW w:w="1241" w:type="dxa"/>
            <w:shd w:val="clear" w:color="auto" w:fill="E2EFD9" w:themeFill="accent6" w:themeFillTint="33"/>
          </w:tcPr>
          <w:p w:rsidR="007C0AF3" w:rsidRDefault="007C0AF3" w:rsidP="00253AA5">
            <w:pPr>
              <w:jc w:val="right"/>
              <w:rPr>
                <w:sz w:val="24"/>
              </w:rPr>
            </w:pPr>
            <w:r>
              <w:rPr>
                <w:sz w:val="24"/>
              </w:rPr>
              <w:t>43,463</w:t>
            </w:r>
          </w:p>
        </w:tc>
        <w:tc>
          <w:tcPr>
            <w:tcW w:w="1241" w:type="dxa"/>
            <w:shd w:val="clear" w:color="auto" w:fill="E2EFD9" w:themeFill="accent6" w:themeFillTint="33"/>
          </w:tcPr>
          <w:p w:rsidR="007C0AF3" w:rsidRDefault="007C0AF3" w:rsidP="00253AA5">
            <w:pPr>
              <w:jc w:val="right"/>
              <w:rPr>
                <w:sz w:val="24"/>
              </w:rPr>
            </w:pPr>
            <w:r>
              <w:rPr>
                <w:sz w:val="24"/>
              </w:rPr>
              <w:t>1.4</w:t>
            </w:r>
          </w:p>
        </w:tc>
      </w:tr>
    </w:tbl>
    <w:p w:rsidR="00F204C7" w:rsidRDefault="00F204C7" w:rsidP="00F204C7">
      <w:pPr>
        <w:rPr>
          <w:b/>
          <w:sz w:val="24"/>
        </w:rPr>
      </w:pPr>
    </w:p>
    <w:p w:rsidR="001C0719" w:rsidRPr="000A74A8" w:rsidRDefault="001C0719" w:rsidP="00E274C9">
      <w:pPr>
        <w:spacing w:after="120"/>
        <w:rPr>
          <w:i/>
          <w:sz w:val="24"/>
        </w:rPr>
      </w:pPr>
      <w:r w:rsidRPr="000A74A8">
        <w:rPr>
          <w:i/>
          <w:sz w:val="24"/>
        </w:rPr>
        <w:t>Comparison to 2012</w:t>
      </w:r>
      <w:r w:rsidR="00EC1764">
        <w:rPr>
          <w:i/>
          <w:sz w:val="24"/>
        </w:rPr>
        <w:t xml:space="preserve"> Data</w:t>
      </w:r>
    </w:p>
    <w:p w:rsidR="001C0719" w:rsidRDefault="001C0719" w:rsidP="001C0719">
      <w:pPr>
        <w:rPr>
          <w:sz w:val="24"/>
        </w:rPr>
      </w:pPr>
      <w:r>
        <w:rPr>
          <w:sz w:val="24"/>
        </w:rPr>
        <w:t xml:space="preserve">The same analysis used for 2017 data was also performed using 2012 </w:t>
      </w:r>
      <w:r w:rsidR="005C37EE">
        <w:rPr>
          <w:sz w:val="24"/>
        </w:rPr>
        <w:t>data and multipliers (</w:t>
      </w:r>
      <w:r w:rsidR="00314B39">
        <w:rPr>
          <w:sz w:val="24"/>
        </w:rPr>
        <w:t>A</w:t>
      </w:r>
      <w:r w:rsidR="005C37EE">
        <w:rPr>
          <w:sz w:val="24"/>
        </w:rPr>
        <w:t>ppendix C</w:t>
      </w:r>
      <w:r>
        <w:rPr>
          <w:sz w:val="24"/>
        </w:rPr>
        <w:t xml:space="preserve">). In terms of economic impact, both direct output of the green industry as well as total output impact increased over the </w:t>
      </w:r>
      <w:r w:rsidR="00314B39">
        <w:rPr>
          <w:sz w:val="24"/>
        </w:rPr>
        <w:t>five</w:t>
      </w:r>
      <w:r>
        <w:rPr>
          <w:sz w:val="24"/>
        </w:rPr>
        <w:t xml:space="preserve">-year period. Direct output increased by 18%, with significant increases in floriculture, nursery, and sod production; landscape construction and maintenance services; flower, nursery stock </w:t>
      </w:r>
      <w:r w:rsidR="00314B39">
        <w:rPr>
          <w:sz w:val="24"/>
        </w:rPr>
        <w:t>and</w:t>
      </w:r>
      <w:r>
        <w:rPr>
          <w:sz w:val="24"/>
        </w:rPr>
        <w:t xml:space="preserve"> florist supply wholesaling</w:t>
      </w:r>
      <w:r w:rsidR="00314B39">
        <w:rPr>
          <w:sz w:val="24"/>
        </w:rPr>
        <w:t>;</w:t>
      </w:r>
      <w:r>
        <w:rPr>
          <w:sz w:val="24"/>
        </w:rPr>
        <w:t xml:space="preserve"> and lawn </w:t>
      </w:r>
      <w:r w:rsidR="00314B39">
        <w:rPr>
          <w:sz w:val="24"/>
        </w:rPr>
        <w:t>and</w:t>
      </w:r>
      <w:r>
        <w:rPr>
          <w:sz w:val="24"/>
        </w:rPr>
        <w:t xml:space="preserve"> garden retail sales. Overall economic impact </w:t>
      </w:r>
      <w:r w:rsidR="00797AE6">
        <w:rPr>
          <w:sz w:val="24"/>
        </w:rPr>
        <w:t>grew</w:t>
      </w:r>
      <w:r>
        <w:rPr>
          <w:sz w:val="24"/>
        </w:rPr>
        <w:t xml:space="preserve"> by 27%, due to the increase in direct output, as well as a greater impact multiplier from IMPLAN. This substantial increase is consistent with a growing general economy during an expansionary period. </w:t>
      </w:r>
    </w:p>
    <w:p w:rsidR="00515C97" w:rsidRDefault="00515C97" w:rsidP="00F204C7">
      <w:pPr>
        <w:rPr>
          <w:b/>
          <w:sz w:val="24"/>
        </w:rPr>
      </w:pPr>
    </w:p>
    <w:p w:rsidR="00515C97" w:rsidRDefault="00515C97" w:rsidP="00F204C7">
      <w:pPr>
        <w:rPr>
          <w:b/>
          <w:sz w:val="24"/>
        </w:rPr>
      </w:pPr>
    </w:p>
    <w:p w:rsidR="00515C97" w:rsidRDefault="00515C97" w:rsidP="00F204C7">
      <w:pPr>
        <w:rPr>
          <w:b/>
          <w:sz w:val="24"/>
        </w:rPr>
      </w:pPr>
    </w:p>
    <w:p w:rsidR="00515C97" w:rsidRDefault="00515C97" w:rsidP="00F204C7">
      <w:pPr>
        <w:rPr>
          <w:b/>
          <w:sz w:val="24"/>
        </w:rPr>
      </w:pPr>
    </w:p>
    <w:p w:rsidR="00515C97" w:rsidRDefault="00515C97" w:rsidP="00F204C7">
      <w:pPr>
        <w:rPr>
          <w:b/>
          <w:sz w:val="24"/>
        </w:rPr>
      </w:pPr>
    </w:p>
    <w:p w:rsidR="0014168F" w:rsidRPr="00052AF2" w:rsidRDefault="0014168F" w:rsidP="00F204C7">
      <w:pPr>
        <w:rPr>
          <w:b/>
          <w:sz w:val="24"/>
        </w:rPr>
      </w:pPr>
      <w:r>
        <w:rPr>
          <w:b/>
          <w:sz w:val="24"/>
        </w:rPr>
        <w:t xml:space="preserve">Table </w:t>
      </w:r>
      <w:r w:rsidR="00E92B2A">
        <w:rPr>
          <w:b/>
          <w:sz w:val="24"/>
        </w:rPr>
        <w:t>4</w:t>
      </w:r>
      <w:r>
        <w:rPr>
          <w:b/>
          <w:sz w:val="24"/>
        </w:rPr>
        <w:t xml:space="preserve">: </w:t>
      </w:r>
      <w:r w:rsidR="004E39D3">
        <w:rPr>
          <w:b/>
          <w:sz w:val="24"/>
        </w:rPr>
        <w:t xml:space="preserve">2017 </w:t>
      </w:r>
      <w:r>
        <w:rPr>
          <w:b/>
          <w:sz w:val="24"/>
        </w:rPr>
        <w:t>Tax Impact</w:t>
      </w:r>
      <w:r w:rsidR="00D76F3E">
        <w:rPr>
          <w:b/>
          <w:sz w:val="24"/>
        </w:rPr>
        <w:t>s</w:t>
      </w:r>
    </w:p>
    <w:tbl>
      <w:tblPr>
        <w:tblStyle w:val="TableGrid"/>
        <w:tblW w:w="0" w:type="auto"/>
        <w:tblLook w:val="04A0" w:firstRow="1" w:lastRow="0" w:firstColumn="1" w:lastColumn="0" w:noHBand="0" w:noVBand="1"/>
      </w:tblPr>
      <w:tblGrid>
        <w:gridCol w:w="1793"/>
        <w:gridCol w:w="1553"/>
        <w:gridCol w:w="1431"/>
        <w:gridCol w:w="1431"/>
        <w:gridCol w:w="1553"/>
        <w:gridCol w:w="1589"/>
      </w:tblGrid>
      <w:tr w:rsidR="007D452A" w:rsidRPr="00F204C7" w:rsidTr="00B773C0">
        <w:tc>
          <w:tcPr>
            <w:tcW w:w="2785" w:type="dxa"/>
            <w:shd w:val="clear" w:color="auto" w:fill="538135" w:themeFill="accent6" w:themeFillShade="BF"/>
          </w:tcPr>
          <w:p w:rsidR="0014168F" w:rsidRPr="00F204C7" w:rsidRDefault="0014168F" w:rsidP="00B773C0">
            <w:pPr>
              <w:jc w:val="center"/>
              <w:rPr>
                <w:color w:val="F2F2F2" w:themeColor="background1" w:themeShade="F2"/>
                <w:sz w:val="24"/>
              </w:rPr>
            </w:pPr>
            <w:r w:rsidRPr="00F204C7">
              <w:rPr>
                <w:color w:val="F2F2F2" w:themeColor="background1" w:themeShade="F2"/>
                <w:sz w:val="24"/>
              </w:rPr>
              <w:t>Sector</w:t>
            </w:r>
          </w:p>
        </w:tc>
        <w:tc>
          <w:tcPr>
            <w:tcW w:w="1530" w:type="dxa"/>
            <w:shd w:val="clear" w:color="auto" w:fill="538135" w:themeFill="accent6" w:themeFillShade="BF"/>
          </w:tcPr>
          <w:p w:rsidR="0014168F" w:rsidRPr="00F204C7" w:rsidRDefault="0014168F" w:rsidP="00B773C0">
            <w:pPr>
              <w:jc w:val="center"/>
              <w:rPr>
                <w:color w:val="F2F2F2" w:themeColor="background1" w:themeShade="F2"/>
                <w:sz w:val="24"/>
              </w:rPr>
            </w:pPr>
            <w:r>
              <w:rPr>
                <w:color w:val="F2F2F2" w:themeColor="background1" w:themeShade="F2"/>
                <w:sz w:val="24"/>
              </w:rPr>
              <w:t>State &amp; Local: Property Taxes</w:t>
            </w:r>
          </w:p>
        </w:tc>
        <w:tc>
          <w:tcPr>
            <w:tcW w:w="990" w:type="dxa"/>
            <w:shd w:val="clear" w:color="auto" w:fill="538135" w:themeFill="accent6" w:themeFillShade="BF"/>
          </w:tcPr>
          <w:p w:rsidR="0014168F" w:rsidRPr="00F204C7" w:rsidRDefault="0014168F" w:rsidP="00B773C0">
            <w:pPr>
              <w:jc w:val="center"/>
              <w:rPr>
                <w:color w:val="F2F2F2" w:themeColor="background1" w:themeShade="F2"/>
                <w:sz w:val="24"/>
              </w:rPr>
            </w:pPr>
            <w:r>
              <w:rPr>
                <w:color w:val="F2F2F2" w:themeColor="background1" w:themeShade="F2"/>
                <w:sz w:val="24"/>
              </w:rPr>
              <w:t>State &amp; Local: Sales Taxes</w:t>
            </w:r>
          </w:p>
        </w:tc>
        <w:tc>
          <w:tcPr>
            <w:tcW w:w="1070" w:type="dxa"/>
            <w:shd w:val="clear" w:color="auto" w:fill="538135" w:themeFill="accent6" w:themeFillShade="BF"/>
          </w:tcPr>
          <w:p w:rsidR="0014168F" w:rsidRPr="00F204C7" w:rsidRDefault="007D452A" w:rsidP="00B773C0">
            <w:pPr>
              <w:jc w:val="center"/>
              <w:rPr>
                <w:color w:val="F2F2F2" w:themeColor="background1" w:themeShade="F2"/>
                <w:sz w:val="24"/>
              </w:rPr>
            </w:pPr>
            <w:r>
              <w:rPr>
                <w:color w:val="F2F2F2" w:themeColor="background1" w:themeShade="F2"/>
                <w:sz w:val="24"/>
              </w:rPr>
              <w:t>Other State &amp; Local Taxes</w:t>
            </w:r>
          </w:p>
        </w:tc>
        <w:tc>
          <w:tcPr>
            <w:tcW w:w="1241" w:type="dxa"/>
            <w:shd w:val="clear" w:color="auto" w:fill="538135" w:themeFill="accent6" w:themeFillShade="BF"/>
          </w:tcPr>
          <w:p w:rsidR="0014168F" w:rsidRPr="00F204C7" w:rsidRDefault="00095A97" w:rsidP="00B773C0">
            <w:pPr>
              <w:jc w:val="center"/>
              <w:rPr>
                <w:color w:val="F2F2F2" w:themeColor="background1" w:themeShade="F2"/>
                <w:sz w:val="24"/>
              </w:rPr>
            </w:pPr>
            <w:r>
              <w:rPr>
                <w:color w:val="F2F2F2" w:themeColor="background1" w:themeShade="F2"/>
                <w:sz w:val="24"/>
              </w:rPr>
              <w:t>Total State &amp; Local Taxes</w:t>
            </w:r>
          </w:p>
        </w:tc>
        <w:tc>
          <w:tcPr>
            <w:tcW w:w="1734" w:type="dxa"/>
            <w:shd w:val="clear" w:color="auto" w:fill="538135" w:themeFill="accent6" w:themeFillShade="BF"/>
          </w:tcPr>
          <w:p w:rsidR="0014168F" w:rsidRPr="00F204C7" w:rsidRDefault="00253AA5" w:rsidP="00B773C0">
            <w:pPr>
              <w:jc w:val="center"/>
              <w:rPr>
                <w:color w:val="F2F2F2" w:themeColor="background1" w:themeShade="F2"/>
                <w:sz w:val="24"/>
              </w:rPr>
            </w:pPr>
            <w:r>
              <w:rPr>
                <w:color w:val="F2F2F2" w:themeColor="background1" w:themeShade="F2"/>
                <w:sz w:val="24"/>
              </w:rPr>
              <w:t>Federal Taxes</w:t>
            </w:r>
          </w:p>
        </w:tc>
      </w:tr>
      <w:tr w:rsidR="0014168F" w:rsidTr="00B773C0">
        <w:tc>
          <w:tcPr>
            <w:tcW w:w="7616" w:type="dxa"/>
            <w:gridSpan w:val="5"/>
            <w:shd w:val="clear" w:color="auto" w:fill="E2EFD9" w:themeFill="accent6" w:themeFillTint="33"/>
          </w:tcPr>
          <w:p w:rsidR="0014168F" w:rsidRDefault="0014168F" w:rsidP="00B773C0">
            <w:pPr>
              <w:rPr>
                <w:sz w:val="24"/>
              </w:rPr>
            </w:pPr>
            <w:r>
              <w:rPr>
                <w:sz w:val="24"/>
              </w:rPr>
              <w:t>Production &amp; Manufacturing</w:t>
            </w:r>
          </w:p>
        </w:tc>
        <w:tc>
          <w:tcPr>
            <w:tcW w:w="1734" w:type="dxa"/>
            <w:shd w:val="clear" w:color="auto" w:fill="E2EFD9" w:themeFill="accent6" w:themeFillTint="33"/>
          </w:tcPr>
          <w:p w:rsidR="0014168F" w:rsidRDefault="0014168F" w:rsidP="00B773C0">
            <w:pPr>
              <w:rPr>
                <w:sz w:val="24"/>
              </w:rPr>
            </w:pPr>
          </w:p>
        </w:tc>
      </w:tr>
      <w:tr w:rsidR="007D452A" w:rsidRPr="00955423" w:rsidTr="00B773C0">
        <w:tc>
          <w:tcPr>
            <w:tcW w:w="2785" w:type="dxa"/>
          </w:tcPr>
          <w:p w:rsidR="0014168F" w:rsidRDefault="0014168F" w:rsidP="00B773C0">
            <w:pPr>
              <w:rPr>
                <w:sz w:val="24"/>
              </w:rPr>
            </w:pPr>
            <w:r>
              <w:rPr>
                <w:sz w:val="24"/>
              </w:rPr>
              <w:t>Floriculture, Nursery &amp; Sod Production</w:t>
            </w:r>
          </w:p>
        </w:tc>
        <w:tc>
          <w:tcPr>
            <w:tcW w:w="1530" w:type="dxa"/>
          </w:tcPr>
          <w:p w:rsidR="0014168F" w:rsidRPr="00955423" w:rsidRDefault="007D452A" w:rsidP="00B773C0">
            <w:pPr>
              <w:jc w:val="right"/>
            </w:pPr>
            <w:r>
              <w:t>$6,308,278</w:t>
            </w:r>
          </w:p>
        </w:tc>
        <w:tc>
          <w:tcPr>
            <w:tcW w:w="990" w:type="dxa"/>
          </w:tcPr>
          <w:p w:rsidR="0014168F" w:rsidRPr="00955423" w:rsidRDefault="007D452A" w:rsidP="00B773C0">
            <w:pPr>
              <w:jc w:val="right"/>
            </w:pPr>
            <w:r>
              <w:t>$3,824,553</w:t>
            </w:r>
          </w:p>
        </w:tc>
        <w:tc>
          <w:tcPr>
            <w:tcW w:w="1070" w:type="dxa"/>
          </w:tcPr>
          <w:p w:rsidR="0014168F" w:rsidRPr="00955423" w:rsidRDefault="007D452A" w:rsidP="00B773C0">
            <w:pPr>
              <w:jc w:val="right"/>
            </w:pPr>
            <w:r>
              <w:t>$7,439,249</w:t>
            </w:r>
          </w:p>
        </w:tc>
        <w:tc>
          <w:tcPr>
            <w:tcW w:w="1241" w:type="dxa"/>
          </w:tcPr>
          <w:p w:rsidR="0014168F" w:rsidRDefault="00095A97" w:rsidP="00B773C0">
            <w:pPr>
              <w:jc w:val="right"/>
            </w:pPr>
            <w:r>
              <w:t>$17,572,080</w:t>
            </w:r>
          </w:p>
        </w:tc>
        <w:tc>
          <w:tcPr>
            <w:tcW w:w="1734" w:type="dxa"/>
          </w:tcPr>
          <w:p w:rsidR="0014168F" w:rsidRPr="00955423" w:rsidRDefault="0014168F" w:rsidP="007D452A">
            <w:pPr>
              <w:jc w:val="right"/>
            </w:pPr>
            <w:r>
              <w:t>$</w:t>
            </w:r>
            <w:r w:rsidR="00253AA5">
              <w:t>50,088,223</w:t>
            </w:r>
          </w:p>
        </w:tc>
      </w:tr>
      <w:tr w:rsidR="007D452A" w:rsidRPr="008E5C9C" w:rsidTr="00B773C0">
        <w:tc>
          <w:tcPr>
            <w:tcW w:w="2785" w:type="dxa"/>
          </w:tcPr>
          <w:p w:rsidR="0014168F" w:rsidRPr="003B75C1" w:rsidRDefault="0014168F" w:rsidP="00B773C0">
            <w:r w:rsidRPr="003B75C1">
              <w:t>Lawn &amp; Garden Equipment Manufacturing</w:t>
            </w:r>
          </w:p>
        </w:tc>
        <w:tc>
          <w:tcPr>
            <w:tcW w:w="1530" w:type="dxa"/>
          </w:tcPr>
          <w:p w:rsidR="0014168F" w:rsidRPr="008E5C9C" w:rsidRDefault="007D452A" w:rsidP="00B773C0">
            <w:pPr>
              <w:jc w:val="right"/>
            </w:pPr>
            <w:r>
              <w:t>$278,342</w:t>
            </w:r>
          </w:p>
        </w:tc>
        <w:tc>
          <w:tcPr>
            <w:tcW w:w="990" w:type="dxa"/>
          </w:tcPr>
          <w:p w:rsidR="0014168F" w:rsidRPr="008E5C9C" w:rsidRDefault="007D452A" w:rsidP="00B773C0">
            <w:pPr>
              <w:jc w:val="right"/>
            </w:pPr>
            <w:r>
              <w:t>$459,101</w:t>
            </w:r>
          </w:p>
        </w:tc>
        <w:tc>
          <w:tcPr>
            <w:tcW w:w="1070" w:type="dxa"/>
          </w:tcPr>
          <w:p w:rsidR="0014168F" w:rsidRPr="008E5C9C" w:rsidRDefault="007D452A" w:rsidP="00B773C0">
            <w:pPr>
              <w:jc w:val="right"/>
            </w:pPr>
            <w:r>
              <w:t>$320,314</w:t>
            </w:r>
          </w:p>
        </w:tc>
        <w:tc>
          <w:tcPr>
            <w:tcW w:w="1241" w:type="dxa"/>
          </w:tcPr>
          <w:p w:rsidR="0014168F" w:rsidRDefault="00095A97" w:rsidP="00B773C0">
            <w:pPr>
              <w:jc w:val="right"/>
            </w:pPr>
            <w:r>
              <w:t>$1,057,757</w:t>
            </w:r>
          </w:p>
        </w:tc>
        <w:tc>
          <w:tcPr>
            <w:tcW w:w="1734" w:type="dxa"/>
          </w:tcPr>
          <w:p w:rsidR="0014168F" w:rsidRPr="008E5C9C" w:rsidRDefault="00253AA5" w:rsidP="00B773C0">
            <w:pPr>
              <w:jc w:val="right"/>
            </w:pPr>
            <w:r>
              <w:t>$2,002,042</w:t>
            </w:r>
          </w:p>
        </w:tc>
      </w:tr>
      <w:tr w:rsidR="0014168F" w:rsidTr="00B773C0">
        <w:tc>
          <w:tcPr>
            <w:tcW w:w="7616" w:type="dxa"/>
            <w:gridSpan w:val="5"/>
            <w:shd w:val="clear" w:color="auto" w:fill="E2EFD9" w:themeFill="accent6" w:themeFillTint="33"/>
          </w:tcPr>
          <w:p w:rsidR="0014168F" w:rsidRDefault="0014168F" w:rsidP="00B773C0">
            <w:pPr>
              <w:rPr>
                <w:sz w:val="24"/>
              </w:rPr>
            </w:pPr>
            <w:r>
              <w:rPr>
                <w:sz w:val="24"/>
              </w:rPr>
              <w:t>Horticultural Services</w:t>
            </w:r>
          </w:p>
        </w:tc>
        <w:tc>
          <w:tcPr>
            <w:tcW w:w="1734" w:type="dxa"/>
            <w:shd w:val="clear" w:color="auto" w:fill="E2EFD9" w:themeFill="accent6" w:themeFillTint="33"/>
          </w:tcPr>
          <w:p w:rsidR="0014168F" w:rsidRDefault="0014168F" w:rsidP="00B773C0">
            <w:pPr>
              <w:rPr>
                <w:sz w:val="24"/>
              </w:rPr>
            </w:pPr>
          </w:p>
        </w:tc>
      </w:tr>
      <w:tr w:rsidR="007D452A" w:rsidRPr="00416762" w:rsidTr="00B773C0">
        <w:tc>
          <w:tcPr>
            <w:tcW w:w="2785" w:type="dxa"/>
          </w:tcPr>
          <w:p w:rsidR="0014168F" w:rsidRDefault="0014168F" w:rsidP="00B773C0">
            <w:pPr>
              <w:rPr>
                <w:sz w:val="24"/>
              </w:rPr>
            </w:pPr>
            <w:r>
              <w:rPr>
                <w:sz w:val="24"/>
              </w:rPr>
              <w:t>Landscape Construction &amp; Maintenance Services</w:t>
            </w:r>
          </w:p>
        </w:tc>
        <w:tc>
          <w:tcPr>
            <w:tcW w:w="1530" w:type="dxa"/>
          </w:tcPr>
          <w:p w:rsidR="0014168F" w:rsidRPr="00416762" w:rsidRDefault="007D452A" w:rsidP="00B773C0">
            <w:pPr>
              <w:jc w:val="right"/>
            </w:pPr>
            <w:r>
              <w:t>$37,739,869</w:t>
            </w:r>
          </w:p>
        </w:tc>
        <w:tc>
          <w:tcPr>
            <w:tcW w:w="990" w:type="dxa"/>
          </w:tcPr>
          <w:p w:rsidR="0014168F" w:rsidRPr="00416762" w:rsidRDefault="007D452A" w:rsidP="00B773C0">
            <w:pPr>
              <w:jc w:val="right"/>
            </w:pPr>
            <w:r>
              <w:t>$22,880,753</w:t>
            </w:r>
          </w:p>
        </w:tc>
        <w:tc>
          <w:tcPr>
            <w:tcW w:w="1070" w:type="dxa"/>
          </w:tcPr>
          <w:p w:rsidR="0014168F" w:rsidRPr="00416762" w:rsidRDefault="007D452A" w:rsidP="00B773C0">
            <w:pPr>
              <w:jc w:val="right"/>
            </w:pPr>
            <w:r>
              <w:t>$42,084,767</w:t>
            </w:r>
          </w:p>
        </w:tc>
        <w:tc>
          <w:tcPr>
            <w:tcW w:w="1241" w:type="dxa"/>
          </w:tcPr>
          <w:p w:rsidR="0014168F" w:rsidRDefault="00095A97" w:rsidP="00B773C0">
            <w:pPr>
              <w:jc w:val="right"/>
            </w:pPr>
            <w:r>
              <w:t>$102,705,389</w:t>
            </w:r>
          </w:p>
        </w:tc>
        <w:tc>
          <w:tcPr>
            <w:tcW w:w="1734" w:type="dxa"/>
          </w:tcPr>
          <w:p w:rsidR="0014168F" w:rsidRPr="00416762" w:rsidRDefault="0014168F" w:rsidP="007D452A">
            <w:pPr>
              <w:jc w:val="right"/>
            </w:pPr>
            <w:r>
              <w:t>$</w:t>
            </w:r>
            <w:r w:rsidR="00253AA5">
              <w:t>260,424,421</w:t>
            </w:r>
          </w:p>
        </w:tc>
      </w:tr>
      <w:tr w:rsidR="007D452A" w:rsidTr="00B773C0">
        <w:tc>
          <w:tcPr>
            <w:tcW w:w="2785" w:type="dxa"/>
          </w:tcPr>
          <w:p w:rsidR="0014168F" w:rsidRDefault="0014168F" w:rsidP="00B773C0">
            <w:pPr>
              <w:rPr>
                <w:sz w:val="24"/>
              </w:rPr>
            </w:pPr>
            <w:r>
              <w:rPr>
                <w:sz w:val="24"/>
              </w:rPr>
              <w:t>Landscape Architectural Services</w:t>
            </w:r>
          </w:p>
        </w:tc>
        <w:tc>
          <w:tcPr>
            <w:tcW w:w="1530" w:type="dxa"/>
          </w:tcPr>
          <w:p w:rsidR="0014168F" w:rsidRDefault="007D452A" w:rsidP="0035353D">
            <w:pPr>
              <w:jc w:val="right"/>
              <w:rPr>
                <w:sz w:val="24"/>
              </w:rPr>
            </w:pPr>
            <w:r>
              <w:rPr>
                <w:sz w:val="24"/>
              </w:rPr>
              <w:t>$</w:t>
            </w:r>
            <w:r w:rsidR="0035353D">
              <w:rPr>
                <w:sz w:val="24"/>
              </w:rPr>
              <w:t>1,099,329</w:t>
            </w:r>
          </w:p>
        </w:tc>
        <w:tc>
          <w:tcPr>
            <w:tcW w:w="990" w:type="dxa"/>
          </w:tcPr>
          <w:p w:rsidR="0014168F" w:rsidRDefault="008A7916" w:rsidP="00DC3B7A">
            <w:pPr>
              <w:jc w:val="right"/>
              <w:rPr>
                <w:sz w:val="24"/>
              </w:rPr>
            </w:pPr>
            <w:r>
              <w:rPr>
                <w:sz w:val="24"/>
              </w:rPr>
              <w:t>$</w:t>
            </w:r>
            <w:r w:rsidR="00DC3B7A">
              <w:rPr>
                <w:sz w:val="24"/>
              </w:rPr>
              <w:t>666,496</w:t>
            </w:r>
          </w:p>
        </w:tc>
        <w:tc>
          <w:tcPr>
            <w:tcW w:w="1070" w:type="dxa"/>
          </w:tcPr>
          <w:p w:rsidR="0014168F" w:rsidRDefault="008A7916" w:rsidP="00DC3B7A">
            <w:pPr>
              <w:jc w:val="right"/>
              <w:rPr>
                <w:sz w:val="24"/>
              </w:rPr>
            </w:pPr>
            <w:r>
              <w:rPr>
                <w:sz w:val="24"/>
              </w:rPr>
              <w:t>$1,</w:t>
            </w:r>
            <w:r w:rsidR="00DC3B7A">
              <w:rPr>
                <w:sz w:val="24"/>
              </w:rPr>
              <w:t>190,210</w:t>
            </w:r>
          </w:p>
        </w:tc>
        <w:tc>
          <w:tcPr>
            <w:tcW w:w="1241" w:type="dxa"/>
          </w:tcPr>
          <w:p w:rsidR="0014168F" w:rsidRDefault="00095A97" w:rsidP="00B773C0">
            <w:pPr>
              <w:jc w:val="right"/>
              <w:rPr>
                <w:sz w:val="24"/>
              </w:rPr>
            </w:pPr>
            <w:r>
              <w:rPr>
                <w:sz w:val="24"/>
              </w:rPr>
              <w:t>$2,956,035</w:t>
            </w:r>
          </w:p>
        </w:tc>
        <w:tc>
          <w:tcPr>
            <w:tcW w:w="1734" w:type="dxa"/>
          </w:tcPr>
          <w:p w:rsidR="0014168F" w:rsidRDefault="0014168F" w:rsidP="0035353D">
            <w:pPr>
              <w:jc w:val="right"/>
              <w:rPr>
                <w:sz w:val="24"/>
              </w:rPr>
            </w:pPr>
            <w:r>
              <w:rPr>
                <w:sz w:val="24"/>
              </w:rPr>
              <w:t>$</w:t>
            </w:r>
            <w:r w:rsidR="0035353D">
              <w:rPr>
                <w:sz w:val="24"/>
              </w:rPr>
              <w:t>7,763,365</w:t>
            </w:r>
          </w:p>
        </w:tc>
      </w:tr>
      <w:tr w:rsidR="0014168F" w:rsidTr="00B773C0">
        <w:tc>
          <w:tcPr>
            <w:tcW w:w="7616" w:type="dxa"/>
            <w:gridSpan w:val="5"/>
            <w:shd w:val="clear" w:color="auto" w:fill="E2EFD9" w:themeFill="accent6" w:themeFillTint="33"/>
          </w:tcPr>
          <w:p w:rsidR="0014168F" w:rsidRDefault="0014168F" w:rsidP="00B773C0">
            <w:pPr>
              <w:rPr>
                <w:sz w:val="24"/>
              </w:rPr>
            </w:pPr>
            <w:r>
              <w:rPr>
                <w:sz w:val="24"/>
              </w:rPr>
              <w:t>Wholesale &amp; Retail Trade</w:t>
            </w:r>
          </w:p>
        </w:tc>
        <w:tc>
          <w:tcPr>
            <w:tcW w:w="1734" w:type="dxa"/>
            <w:shd w:val="clear" w:color="auto" w:fill="E2EFD9" w:themeFill="accent6" w:themeFillTint="33"/>
          </w:tcPr>
          <w:p w:rsidR="0014168F" w:rsidRDefault="0014168F" w:rsidP="00B773C0">
            <w:pPr>
              <w:rPr>
                <w:sz w:val="24"/>
              </w:rPr>
            </w:pPr>
          </w:p>
        </w:tc>
      </w:tr>
      <w:tr w:rsidR="007D452A" w:rsidTr="00B773C0">
        <w:tc>
          <w:tcPr>
            <w:tcW w:w="2785" w:type="dxa"/>
          </w:tcPr>
          <w:p w:rsidR="0014168F" w:rsidRDefault="008A7916" w:rsidP="00B773C0">
            <w:pPr>
              <w:rPr>
                <w:sz w:val="24"/>
              </w:rPr>
            </w:pPr>
            <w:r>
              <w:rPr>
                <w:sz w:val="24"/>
              </w:rPr>
              <w:t>Lawn</w:t>
            </w:r>
            <w:r w:rsidR="0014168F">
              <w:rPr>
                <w:sz w:val="24"/>
              </w:rPr>
              <w:t xml:space="preserve"> &amp; Garden Machinery &amp; Equipment Wholesalers</w:t>
            </w:r>
          </w:p>
        </w:tc>
        <w:tc>
          <w:tcPr>
            <w:tcW w:w="1530" w:type="dxa"/>
          </w:tcPr>
          <w:p w:rsidR="0014168F" w:rsidRDefault="00224231" w:rsidP="00DC3B7A">
            <w:pPr>
              <w:jc w:val="right"/>
              <w:rPr>
                <w:sz w:val="24"/>
              </w:rPr>
            </w:pPr>
            <w:r>
              <w:rPr>
                <w:sz w:val="24"/>
              </w:rPr>
              <w:t>$4,</w:t>
            </w:r>
            <w:r w:rsidR="00DC3B7A">
              <w:rPr>
                <w:sz w:val="24"/>
              </w:rPr>
              <w:t>212,326</w:t>
            </w:r>
          </w:p>
        </w:tc>
        <w:tc>
          <w:tcPr>
            <w:tcW w:w="990" w:type="dxa"/>
          </w:tcPr>
          <w:p w:rsidR="0014168F" w:rsidRDefault="00224231" w:rsidP="00DC3B7A">
            <w:pPr>
              <w:jc w:val="right"/>
              <w:rPr>
                <w:sz w:val="24"/>
              </w:rPr>
            </w:pPr>
            <w:r>
              <w:rPr>
                <w:sz w:val="24"/>
              </w:rPr>
              <w:t>$2,</w:t>
            </w:r>
            <w:r w:rsidR="00DC3B7A">
              <w:rPr>
                <w:sz w:val="24"/>
              </w:rPr>
              <w:t>553,830</w:t>
            </w:r>
          </w:p>
        </w:tc>
        <w:tc>
          <w:tcPr>
            <w:tcW w:w="1070" w:type="dxa"/>
          </w:tcPr>
          <w:p w:rsidR="0014168F" w:rsidRDefault="00224231" w:rsidP="00DC3B7A">
            <w:pPr>
              <w:jc w:val="right"/>
              <w:rPr>
                <w:sz w:val="24"/>
              </w:rPr>
            </w:pPr>
            <w:r>
              <w:rPr>
                <w:sz w:val="24"/>
              </w:rPr>
              <w:t>$1,</w:t>
            </w:r>
            <w:r w:rsidR="00DC3B7A">
              <w:rPr>
                <w:sz w:val="24"/>
              </w:rPr>
              <w:t>618,358</w:t>
            </w:r>
          </w:p>
        </w:tc>
        <w:tc>
          <w:tcPr>
            <w:tcW w:w="1241" w:type="dxa"/>
          </w:tcPr>
          <w:p w:rsidR="0014168F" w:rsidRDefault="00095A97" w:rsidP="00B773C0">
            <w:pPr>
              <w:jc w:val="right"/>
              <w:rPr>
                <w:sz w:val="24"/>
              </w:rPr>
            </w:pPr>
            <w:r>
              <w:rPr>
                <w:sz w:val="24"/>
              </w:rPr>
              <w:t>$8,384,514</w:t>
            </w:r>
          </w:p>
        </w:tc>
        <w:tc>
          <w:tcPr>
            <w:tcW w:w="1734" w:type="dxa"/>
          </w:tcPr>
          <w:p w:rsidR="0014168F" w:rsidRDefault="0014168F" w:rsidP="00DC3B7A">
            <w:pPr>
              <w:jc w:val="right"/>
              <w:rPr>
                <w:sz w:val="24"/>
              </w:rPr>
            </w:pPr>
            <w:r>
              <w:rPr>
                <w:sz w:val="24"/>
              </w:rPr>
              <w:t>$</w:t>
            </w:r>
            <w:r w:rsidR="00095A97">
              <w:rPr>
                <w:sz w:val="24"/>
              </w:rPr>
              <w:t>9,</w:t>
            </w:r>
            <w:r w:rsidR="00DC3B7A">
              <w:rPr>
                <w:sz w:val="24"/>
              </w:rPr>
              <w:t>185,160</w:t>
            </w:r>
          </w:p>
        </w:tc>
      </w:tr>
      <w:tr w:rsidR="007D452A" w:rsidTr="00B773C0">
        <w:tc>
          <w:tcPr>
            <w:tcW w:w="2785" w:type="dxa"/>
          </w:tcPr>
          <w:p w:rsidR="0014168F" w:rsidRDefault="0014168F" w:rsidP="00B773C0">
            <w:pPr>
              <w:rPr>
                <w:sz w:val="24"/>
              </w:rPr>
            </w:pPr>
            <w:r>
              <w:rPr>
                <w:sz w:val="24"/>
              </w:rPr>
              <w:t>Flower, Nursery Stock &amp; Florist Supply Wholesalers</w:t>
            </w:r>
          </w:p>
        </w:tc>
        <w:tc>
          <w:tcPr>
            <w:tcW w:w="1530" w:type="dxa"/>
          </w:tcPr>
          <w:p w:rsidR="0014168F" w:rsidRDefault="00224231" w:rsidP="00DC3B7A">
            <w:pPr>
              <w:jc w:val="right"/>
              <w:rPr>
                <w:sz w:val="24"/>
              </w:rPr>
            </w:pPr>
            <w:r>
              <w:rPr>
                <w:sz w:val="24"/>
              </w:rPr>
              <w:t>$</w:t>
            </w:r>
            <w:r w:rsidR="00DC3B7A">
              <w:rPr>
                <w:sz w:val="24"/>
              </w:rPr>
              <w:t>8,572,240</w:t>
            </w:r>
          </w:p>
        </w:tc>
        <w:tc>
          <w:tcPr>
            <w:tcW w:w="990" w:type="dxa"/>
          </w:tcPr>
          <w:p w:rsidR="0014168F" w:rsidRDefault="00224231" w:rsidP="00DC3B7A">
            <w:pPr>
              <w:jc w:val="right"/>
              <w:rPr>
                <w:sz w:val="24"/>
              </w:rPr>
            </w:pPr>
            <w:r>
              <w:rPr>
                <w:sz w:val="24"/>
              </w:rPr>
              <w:t>$</w:t>
            </w:r>
            <w:r w:rsidR="00DC3B7A">
              <w:rPr>
                <w:sz w:val="24"/>
              </w:rPr>
              <w:t>5,197,138</w:t>
            </w:r>
          </w:p>
        </w:tc>
        <w:tc>
          <w:tcPr>
            <w:tcW w:w="1070" w:type="dxa"/>
          </w:tcPr>
          <w:p w:rsidR="0014168F" w:rsidRDefault="00224231" w:rsidP="00DC3B7A">
            <w:pPr>
              <w:jc w:val="right"/>
              <w:rPr>
                <w:sz w:val="24"/>
              </w:rPr>
            </w:pPr>
            <w:r>
              <w:rPr>
                <w:sz w:val="24"/>
              </w:rPr>
              <w:t>$</w:t>
            </w:r>
            <w:r w:rsidR="00DC3B7A">
              <w:rPr>
                <w:sz w:val="24"/>
              </w:rPr>
              <w:t>3,293,417</w:t>
            </w:r>
          </w:p>
        </w:tc>
        <w:tc>
          <w:tcPr>
            <w:tcW w:w="1241" w:type="dxa"/>
          </w:tcPr>
          <w:p w:rsidR="0014168F" w:rsidRDefault="00095A97" w:rsidP="00B773C0">
            <w:pPr>
              <w:jc w:val="right"/>
              <w:rPr>
                <w:sz w:val="24"/>
              </w:rPr>
            </w:pPr>
            <w:r>
              <w:rPr>
                <w:sz w:val="24"/>
              </w:rPr>
              <w:t>$17,062,795</w:t>
            </w:r>
          </w:p>
        </w:tc>
        <w:tc>
          <w:tcPr>
            <w:tcW w:w="1734" w:type="dxa"/>
          </w:tcPr>
          <w:p w:rsidR="0014168F" w:rsidRDefault="0014168F" w:rsidP="00DC3B7A">
            <w:pPr>
              <w:jc w:val="right"/>
              <w:rPr>
                <w:sz w:val="24"/>
              </w:rPr>
            </w:pPr>
            <w:r>
              <w:rPr>
                <w:sz w:val="24"/>
              </w:rPr>
              <w:t>$</w:t>
            </w:r>
            <w:r w:rsidR="00095A97">
              <w:rPr>
                <w:sz w:val="24"/>
              </w:rPr>
              <w:t>1</w:t>
            </w:r>
            <w:r w:rsidR="00DC3B7A">
              <w:rPr>
                <w:sz w:val="24"/>
              </w:rPr>
              <w:t>8,692,139</w:t>
            </w:r>
          </w:p>
        </w:tc>
      </w:tr>
      <w:tr w:rsidR="007D452A" w:rsidTr="00B773C0">
        <w:tc>
          <w:tcPr>
            <w:tcW w:w="2785" w:type="dxa"/>
          </w:tcPr>
          <w:p w:rsidR="0014168F" w:rsidRDefault="0014168F" w:rsidP="00B773C0">
            <w:pPr>
              <w:rPr>
                <w:sz w:val="24"/>
              </w:rPr>
            </w:pPr>
            <w:r>
              <w:rPr>
                <w:sz w:val="24"/>
              </w:rPr>
              <w:t>Lawn &amp; Garden Equipment and Supply Retailing</w:t>
            </w:r>
          </w:p>
        </w:tc>
        <w:tc>
          <w:tcPr>
            <w:tcW w:w="1530" w:type="dxa"/>
          </w:tcPr>
          <w:p w:rsidR="0014168F" w:rsidRDefault="00224231" w:rsidP="00EF2CAF">
            <w:pPr>
              <w:jc w:val="right"/>
              <w:rPr>
                <w:sz w:val="24"/>
              </w:rPr>
            </w:pPr>
            <w:r>
              <w:rPr>
                <w:sz w:val="24"/>
              </w:rPr>
              <w:t>$</w:t>
            </w:r>
            <w:r w:rsidR="00EF2CAF">
              <w:rPr>
                <w:sz w:val="24"/>
              </w:rPr>
              <w:t>53,105,217</w:t>
            </w:r>
          </w:p>
        </w:tc>
        <w:tc>
          <w:tcPr>
            <w:tcW w:w="990" w:type="dxa"/>
          </w:tcPr>
          <w:p w:rsidR="0014168F" w:rsidRDefault="00224231" w:rsidP="00EF2CAF">
            <w:pPr>
              <w:jc w:val="right"/>
              <w:rPr>
                <w:sz w:val="24"/>
              </w:rPr>
            </w:pPr>
            <w:r>
              <w:rPr>
                <w:sz w:val="24"/>
              </w:rPr>
              <w:t>$</w:t>
            </w:r>
            <w:r w:rsidR="00EF2CAF">
              <w:rPr>
                <w:sz w:val="24"/>
              </w:rPr>
              <w:t>32,196,385</w:t>
            </w:r>
          </w:p>
        </w:tc>
        <w:tc>
          <w:tcPr>
            <w:tcW w:w="1070" w:type="dxa"/>
          </w:tcPr>
          <w:p w:rsidR="0014168F" w:rsidRDefault="00224231" w:rsidP="00EF2CAF">
            <w:pPr>
              <w:jc w:val="right"/>
              <w:rPr>
                <w:sz w:val="24"/>
              </w:rPr>
            </w:pPr>
            <w:r>
              <w:rPr>
                <w:sz w:val="24"/>
              </w:rPr>
              <w:t>$</w:t>
            </w:r>
            <w:r w:rsidR="00EF2CAF">
              <w:rPr>
                <w:sz w:val="24"/>
              </w:rPr>
              <w:t>18,529,686</w:t>
            </w:r>
          </w:p>
        </w:tc>
        <w:tc>
          <w:tcPr>
            <w:tcW w:w="1241" w:type="dxa"/>
          </w:tcPr>
          <w:p w:rsidR="0014168F" w:rsidRDefault="00224231" w:rsidP="00EF2CAF">
            <w:pPr>
              <w:jc w:val="right"/>
              <w:rPr>
                <w:sz w:val="24"/>
              </w:rPr>
            </w:pPr>
            <w:r>
              <w:rPr>
                <w:sz w:val="24"/>
              </w:rPr>
              <w:t>$</w:t>
            </w:r>
            <w:r w:rsidR="00095A97">
              <w:rPr>
                <w:sz w:val="24"/>
              </w:rPr>
              <w:t>103,831,288</w:t>
            </w:r>
          </w:p>
        </w:tc>
        <w:tc>
          <w:tcPr>
            <w:tcW w:w="1734" w:type="dxa"/>
          </w:tcPr>
          <w:p w:rsidR="0014168F" w:rsidRDefault="0014168F" w:rsidP="00EF2CAF">
            <w:pPr>
              <w:jc w:val="right"/>
              <w:rPr>
                <w:sz w:val="24"/>
              </w:rPr>
            </w:pPr>
            <w:r>
              <w:rPr>
                <w:sz w:val="24"/>
              </w:rPr>
              <w:t>$</w:t>
            </w:r>
            <w:r w:rsidR="00095A97">
              <w:rPr>
                <w:sz w:val="24"/>
              </w:rPr>
              <w:t>108,257,529</w:t>
            </w:r>
          </w:p>
        </w:tc>
      </w:tr>
      <w:tr w:rsidR="007D452A" w:rsidTr="00B773C0">
        <w:tc>
          <w:tcPr>
            <w:tcW w:w="2785" w:type="dxa"/>
          </w:tcPr>
          <w:p w:rsidR="0014168F" w:rsidRDefault="0014168F" w:rsidP="00B773C0">
            <w:pPr>
              <w:rPr>
                <w:sz w:val="24"/>
              </w:rPr>
            </w:pPr>
            <w:r>
              <w:rPr>
                <w:sz w:val="24"/>
              </w:rPr>
              <w:t>Florists</w:t>
            </w:r>
          </w:p>
        </w:tc>
        <w:tc>
          <w:tcPr>
            <w:tcW w:w="1530" w:type="dxa"/>
          </w:tcPr>
          <w:p w:rsidR="0014168F" w:rsidRDefault="00224231" w:rsidP="00DC3B7A">
            <w:pPr>
              <w:jc w:val="right"/>
              <w:rPr>
                <w:sz w:val="24"/>
              </w:rPr>
            </w:pPr>
            <w:r>
              <w:rPr>
                <w:sz w:val="24"/>
              </w:rPr>
              <w:t>$</w:t>
            </w:r>
            <w:r w:rsidR="00DC3B7A">
              <w:rPr>
                <w:sz w:val="24"/>
              </w:rPr>
              <w:t>4,590,587</w:t>
            </w:r>
          </w:p>
        </w:tc>
        <w:tc>
          <w:tcPr>
            <w:tcW w:w="990" w:type="dxa"/>
          </w:tcPr>
          <w:p w:rsidR="0014168F" w:rsidRDefault="00224231" w:rsidP="00DC3B7A">
            <w:pPr>
              <w:jc w:val="right"/>
              <w:rPr>
                <w:sz w:val="24"/>
              </w:rPr>
            </w:pPr>
            <w:r>
              <w:rPr>
                <w:sz w:val="24"/>
              </w:rPr>
              <w:t>$</w:t>
            </w:r>
            <w:r w:rsidR="00DC3B7A">
              <w:rPr>
                <w:sz w:val="24"/>
              </w:rPr>
              <w:t>2,783,160</w:t>
            </w:r>
          </w:p>
        </w:tc>
        <w:tc>
          <w:tcPr>
            <w:tcW w:w="1070" w:type="dxa"/>
          </w:tcPr>
          <w:p w:rsidR="0014168F" w:rsidRDefault="00224231" w:rsidP="00DC3B7A">
            <w:pPr>
              <w:jc w:val="right"/>
              <w:rPr>
                <w:sz w:val="24"/>
              </w:rPr>
            </w:pPr>
            <w:r>
              <w:rPr>
                <w:sz w:val="24"/>
              </w:rPr>
              <w:t>$</w:t>
            </w:r>
            <w:r w:rsidR="00DC3B7A">
              <w:rPr>
                <w:sz w:val="24"/>
              </w:rPr>
              <w:t>1,848,966</w:t>
            </w:r>
          </w:p>
        </w:tc>
        <w:tc>
          <w:tcPr>
            <w:tcW w:w="1241" w:type="dxa"/>
          </w:tcPr>
          <w:p w:rsidR="0014168F" w:rsidRDefault="00095A97" w:rsidP="00B773C0">
            <w:pPr>
              <w:jc w:val="right"/>
              <w:rPr>
                <w:sz w:val="24"/>
              </w:rPr>
            </w:pPr>
            <w:r>
              <w:rPr>
                <w:sz w:val="24"/>
              </w:rPr>
              <w:t>$9,222,713</w:t>
            </w:r>
          </w:p>
        </w:tc>
        <w:tc>
          <w:tcPr>
            <w:tcW w:w="1734" w:type="dxa"/>
          </w:tcPr>
          <w:p w:rsidR="0014168F" w:rsidRDefault="0014168F" w:rsidP="00DC3B7A">
            <w:pPr>
              <w:jc w:val="right"/>
              <w:rPr>
                <w:sz w:val="24"/>
              </w:rPr>
            </w:pPr>
            <w:r>
              <w:rPr>
                <w:sz w:val="24"/>
              </w:rPr>
              <w:t>$</w:t>
            </w:r>
            <w:r w:rsidR="00095A97">
              <w:rPr>
                <w:sz w:val="24"/>
              </w:rPr>
              <w:t>1</w:t>
            </w:r>
            <w:r w:rsidR="00DC3B7A">
              <w:rPr>
                <w:sz w:val="24"/>
              </w:rPr>
              <w:t>0,556,719</w:t>
            </w:r>
          </w:p>
        </w:tc>
      </w:tr>
      <w:tr w:rsidR="007D452A" w:rsidTr="003F03CC">
        <w:tc>
          <w:tcPr>
            <w:tcW w:w="2785" w:type="dxa"/>
            <w:shd w:val="clear" w:color="auto" w:fill="E2EFD9" w:themeFill="accent6" w:themeFillTint="33"/>
          </w:tcPr>
          <w:p w:rsidR="0014168F" w:rsidRDefault="0014168F" w:rsidP="00B773C0">
            <w:pPr>
              <w:rPr>
                <w:sz w:val="24"/>
              </w:rPr>
            </w:pPr>
            <w:r>
              <w:rPr>
                <w:sz w:val="24"/>
              </w:rPr>
              <w:t>Totals</w:t>
            </w:r>
          </w:p>
        </w:tc>
        <w:tc>
          <w:tcPr>
            <w:tcW w:w="1530" w:type="dxa"/>
            <w:shd w:val="clear" w:color="auto" w:fill="E2EFD9" w:themeFill="accent6" w:themeFillTint="33"/>
          </w:tcPr>
          <w:p w:rsidR="0014168F" w:rsidRDefault="00224231" w:rsidP="00DC3B7A">
            <w:pPr>
              <w:jc w:val="right"/>
              <w:rPr>
                <w:sz w:val="24"/>
              </w:rPr>
            </w:pPr>
            <w:r>
              <w:rPr>
                <w:sz w:val="24"/>
              </w:rPr>
              <w:t>$</w:t>
            </w:r>
            <w:r w:rsidR="00EF2CAF">
              <w:rPr>
                <w:sz w:val="24"/>
              </w:rPr>
              <w:t>11</w:t>
            </w:r>
            <w:r w:rsidR="00DC3B7A">
              <w:rPr>
                <w:sz w:val="24"/>
              </w:rPr>
              <w:t>5,906,188</w:t>
            </w:r>
          </w:p>
        </w:tc>
        <w:tc>
          <w:tcPr>
            <w:tcW w:w="990" w:type="dxa"/>
            <w:shd w:val="clear" w:color="auto" w:fill="E2EFD9" w:themeFill="accent6" w:themeFillTint="33"/>
          </w:tcPr>
          <w:p w:rsidR="0014168F" w:rsidRDefault="00224231" w:rsidP="00DC3B7A">
            <w:pPr>
              <w:jc w:val="right"/>
              <w:rPr>
                <w:sz w:val="24"/>
              </w:rPr>
            </w:pPr>
            <w:r>
              <w:rPr>
                <w:sz w:val="24"/>
              </w:rPr>
              <w:t>$</w:t>
            </w:r>
            <w:r w:rsidR="00DC3B7A">
              <w:rPr>
                <w:sz w:val="24"/>
              </w:rPr>
              <w:t>70,561,416</w:t>
            </w:r>
          </w:p>
        </w:tc>
        <w:tc>
          <w:tcPr>
            <w:tcW w:w="1070" w:type="dxa"/>
            <w:shd w:val="clear" w:color="auto" w:fill="E2EFD9" w:themeFill="accent6" w:themeFillTint="33"/>
          </w:tcPr>
          <w:p w:rsidR="0014168F" w:rsidRDefault="00224231" w:rsidP="00DC3B7A">
            <w:pPr>
              <w:jc w:val="right"/>
              <w:rPr>
                <w:sz w:val="24"/>
              </w:rPr>
            </w:pPr>
            <w:r>
              <w:rPr>
                <w:sz w:val="24"/>
              </w:rPr>
              <w:t>$</w:t>
            </w:r>
            <w:r w:rsidR="00EF2CAF">
              <w:rPr>
                <w:sz w:val="24"/>
              </w:rPr>
              <w:t>7</w:t>
            </w:r>
            <w:r w:rsidR="00DC3B7A">
              <w:rPr>
                <w:sz w:val="24"/>
              </w:rPr>
              <w:t>6,324,967</w:t>
            </w:r>
          </w:p>
        </w:tc>
        <w:tc>
          <w:tcPr>
            <w:tcW w:w="1241" w:type="dxa"/>
            <w:shd w:val="clear" w:color="auto" w:fill="E2EFD9" w:themeFill="accent6" w:themeFillTint="33"/>
          </w:tcPr>
          <w:p w:rsidR="0014168F" w:rsidRDefault="00095A97" w:rsidP="00EF2CAF">
            <w:pPr>
              <w:jc w:val="right"/>
              <w:rPr>
                <w:sz w:val="24"/>
              </w:rPr>
            </w:pPr>
            <w:r>
              <w:rPr>
                <w:sz w:val="24"/>
              </w:rPr>
              <w:t>$262,792,571</w:t>
            </w:r>
          </w:p>
        </w:tc>
        <w:tc>
          <w:tcPr>
            <w:tcW w:w="1734" w:type="dxa"/>
            <w:shd w:val="clear" w:color="auto" w:fill="E2EFD9" w:themeFill="accent6" w:themeFillTint="33"/>
          </w:tcPr>
          <w:p w:rsidR="0014168F" w:rsidRDefault="0014168F" w:rsidP="00DC3B7A">
            <w:pPr>
              <w:jc w:val="right"/>
              <w:rPr>
                <w:sz w:val="24"/>
              </w:rPr>
            </w:pPr>
            <w:r>
              <w:rPr>
                <w:sz w:val="24"/>
              </w:rPr>
              <w:t>$</w:t>
            </w:r>
            <w:r w:rsidR="00095A97">
              <w:rPr>
                <w:sz w:val="24"/>
              </w:rPr>
              <w:t>46</w:t>
            </w:r>
            <w:r w:rsidR="00DC3B7A">
              <w:rPr>
                <w:sz w:val="24"/>
              </w:rPr>
              <w:t>6,969,598</w:t>
            </w:r>
          </w:p>
        </w:tc>
      </w:tr>
    </w:tbl>
    <w:p w:rsidR="00A96777" w:rsidRDefault="00A96777">
      <w:pPr>
        <w:rPr>
          <w:b/>
          <w:sz w:val="32"/>
        </w:rPr>
      </w:pPr>
    </w:p>
    <w:p w:rsidR="002221C3" w:rsidRDefault="002221C3" w:rsidP="00E274C9">
      <w:pPr>
        <w:spacing w:after="120"/>
        <w:rPr>
          <w:sz w:val="24"/>
        </w:rPr>
      </w:pPr>
      <w:r>
        <w:rPr>
          <w:sz w:val="24"/>
        </w:rPr>
        <w:t xml:space="preserve">Direct employment in the green industry declined by 4% from 2012-2017, largely due to a decline in the lawn </w:t>
      </w:r>
      <w:r w:rsidR="00123B3C">
        <w:rPr>
          <w:sz w:val="24"/>
        </w:rPr>
        <w:t>and</w:t>
      </w:r>
      <w:r>
        <w:rPr>
          <w:sz w:val="24"/>
        </w:rPr>
        <w:t xml:space="preserve"> garden retailing sector. While lawn </w:t>
      </w:r>
      <w:r w:rsidR="00123B3C">
        <w:rPr>
          <w:sz w:val="24"/>
        </w:rPr>
        <w:t>and</w:t>
      </w:r>
      <w:r>
        <w:rPr>
          <w:sz w:val="24"/>
        </w:rPr>
        <w:t xml:space="preserve"> garden retail sales increased during the period, the number of jobs in the sector declined as retailers have moved to economize on labor, and sales have shifted to larger stores. Employment in most other green industry sectors increased, including floriculture, nursery </w:t>
      </w:r>
      <w:r w:rsidR="00A74CB8">
        <w:rPr>
          <w:sz w:val="24"/>
        </w:rPr>
        <w:t>and</w:t>
      </w:r>
      <w:r>
        <w:rPr>
          <w:sz w:val="24"/>
        </w:rPr>
        <w:t xml:space="preserve"> sod production (+3%); landscape services (+5%); </w:t>
      </w:r>
      <w:r w:rsidR="00A74CB8">
        <w:rPr>
          <w:sz w:val="24"/>
        </w:rPr>
        <w:t xml:space="preserve">and </w:t>
      </w:r>
      <w:r>
        <w:rPr>
          <w:sz w:val="24"/>
        </w:rPr>
        <w:t>flower, nursery stock</w:t>
      </w:r>
      <w:r w:rsidR="00A74CB8">
        <w:rPr>
          <w:sz w:val="24"/>
        </w:rPr>
        <w:t xml:space="preserve"> and</w:t>
      </w:r>
      <w:r>
        <w:rPr>
          <w:sz w:val="24"/>
        </w:rPr>
        <w:t xml:space="preserve"> florist supply wholesalers (+12%). The overall number of jobs supported by the green industry in Connecticut increased by 4% during the period due to a greater multiplier effect in 2017. </w:t>
      </w:r>
    </w:p>
    <w:p w:rsidR="009A173C" w:rsidRDefault="002221C3" w:rsidP="00E274C9">
      <w:pPr>
        <w:spacing w:after="120"/>
        <w:rPr>
          <w:sz w:val="24"/>
        </w:rPr>
      </w:pPr>
      <w:r>
        <w:rPr>
          <w:sz w:val="24"/>
        </w:rPr>
        <w:t xml:space="preserve">The tax contributions of the green industry significantly increased during the period, </w:t>
      </w:r>
      <w:r w:rsidR="006B273C">
        <w:rPr>
          <w:sz w:val="24"/>
        </w:rPr>
        <w:t xml:space="preserve">rising </w:t>
      </w:r>
      <w:r>
        <w:rPr>
          <w:sz w:val="24"/>
        </w:rPr>
        <w:t xml:space="preserve">from </w:t>
      </w:r>
      <w:r w:rsidR="00F129C8">
        <w:rPr>
          <w:sz w:val="24"/>
        </w:rPr>
        <w:t xml:space="preserve">$626,807,552 in 2012 to $729,762,169 in 2017, an increase of 16%. The total state </w:t>
      </w:r>
      <w:r w:rsidR="006B273C">
        <w:rPr>
          <w:sz w:val="24"/>
        </w:rPr>
        <w:t>and</w:t>
      </w:r>
      <w:r w:rsidR="00F129C8">
        <w:rPr>
          <w:sz w:val="24"/>
        </w:rPr>
        <w:t xml:space="preserve"> local tax impact increased by 10%</w:t>
      </w:r>
      <w:r w:rsidR="006B273C">
        <w:rPr>
          <w:sz w:val="24"/>
        </w:rPr>
        <w:t>,</w:t>
      </w:r>
      <w:r w:rsidR="00F129C8">
        <w:rPr>
          <w:sz w:val="24"/>
        </w:rPr>
        <w:t xml:space="preserve"> and the federal tax impact grew by 20%. </w:t>
      </w:r>
    </w:p>
    <w:p w:rsidR="009A173C" w:rsidRPr="00E274C9" w:rsidRDefault="00660571" w:rsidP="00E274C9">
      <w:pPr>
        <w:spacing w:after="120"/>
        <w:rPr>
          <w:i/>
          <w:iCs/>
          <w:sz w:val="32"/>
          <w:u w:val="single"/>
        </w:rPr>
      </w:pPr>
      <w:r w:rsidRPr="00E274C9">
        <w:rPr>
          <w:i/>
          <w:iCs/>
          <w:sz w:val="32"/>
          <w:u w:val="single"/>
        </w:rPr>
        <w:t>Conclusion</w:t>
      </w:r>
    </w:p>
    <w:p w:rsidR="00634E3E" w:rsidRDefault="00F129C8" w:rsidP="00E274C9">
      <w:pPr>
        <w:spacing w:after="120"/>
        <w:rPr>
          <w:sz w:val="24"/>
        </w:rPr>
      </w:pPr>
      <w:r>
        <w:rPr>
          <w:sz w:val="24"/>
        </w:rPr>
        <w:t xml:space="preserve">The green industry is a significant contributor to the Connecticut economy. When the various sectors of the industry are combined, they had a $4.7 billion impact on the state’s economy in 2017. This represents a 27% increase </w:t>
      </w:r>
      <w:r w:rsidR="004F4986">
        <w:rPr>
          <w:sz w:val="24"/>
        </w:rPr>
        <w:t>since</w:t>
      </w:r>
      <w:r>
        <w:rPr>
          <w:sz w:val="24"/>
        </w:rPr>
        <w:t xml:space="preserve"> 2012. The green industry makes a significant employment contribution as well, directly employing approximately 32,000 people and supporting more than 43,000 jobs throughout the state. </w:t>
      </w:r>
    </w:p>
    <w:p w:rsidR="00F129C8" w:rsidRDefault="00F129C8" w:rsidP="00E274C9">
      <w:pPr>
        <w:spacing w:after="120"/>
        <w:rPr>
          <w:sz w:val="24"/>
        </w:rPr>
      </w:pPr>
      <w:r>
        <w:rPr>
          <w:sz w:val="24"/>
        </w:rPr>
        <w:t xml:space="preserve">In addition to contributing to both employment and economic activity in Connecticut, </w:t>
      </w:r>
      <w:r w:rsidR="00660571">
        <w:rPr>
          <w:sz w:val="24"/>
        </w:rPr>
        <w:t xml:space="preserve">the industry generated significant tax revenue for local, state, and federal governments. The green industry contributed nearly $263 million in state and local taxes, and approximately $467 million in federal taxes, some of which returns to Connecticut in the form of federal spending. </w:t>
      </w:r>
    </w:p>
    <w:p w:rsidR="00660571" w:rsidRDefault="00660571" w:rsidP="00E274C9">
      <w:pPr>
        <w:spacing w:after="120"/>
        <w:rPr>
          <w:sz w:val="24"/>
        </w:rPr>
      </w:pPr>
      <w:r>
        <w:rPr>
          <w:sz w:val="24"/>
        </w:rPr>
        <w:t xml:space="preserve">The economic impact multiplier for the green industry in Connecticut was 1.7, meaning that for every dollar in direct sales, an additional 70 cents </w:t>
      </w:r>
      <w:r w:rsidR="006B273C">
        <w:rPr>
          <w:sz w:val="24"/>
        </w:rPr>
        <w:t xml:space="preserve">were </w:t>
      </w:r>
      <w:r>
        <w:rPr>
          <w:sz w:val="24"/>
        </w:rPr>
        <w:t xml:space="preserve">generated in the local economy. The jobs multiplier was 1.4, meaning that for every 10 jobs in the Connecticut green industry, an additional </w:t>
      </w:r>
      <w:r w:rsidR="006B273C">
        <w:rPr>
          <w:sz w:val="24"/>
        </w:rPr>
        <w:t>four</w:t>
      </w:r>
      <w:r>
        <w:rPr>
          <w:sz w:val="24"/>
        </w:rPr>
        <w:t xml:space="preserve"> jobs were supported in the state. </w:t>
      </w:r>
    </w:p>
    <w:p w:rsidR="00660571" w:rsidRDefault="00660571" w:rsidP="00E274C9">
      <w:pPr>
        <w:spacing w:after="120"/>
        <w:rPr>
          <w:sz w:val="24"/>
        </w:rPr>
      </w:pPr>
      <w:r>
        <w:rPr>
          <w:sz w:val="24"/>
        </w:rPr>
        <w:t>Landscape services represents the largest sector of the green industry in Connecticut at $1.5 billion in direct sales. In terms of agricultural production, nursery, greenhouse, floriculture, and sod production are a critical sector of Connecticut’s agriculture</w:t>
      </w:r>
      <w:r w:rsidR="00F350DD">
        <w:rPr>
          <w:sz w:val="24"/>
        </w:rPr>
        <w:t>, totaling $302 million in direct sales</w:t>
      </w:r>
      <w:r>
        <w:rPr>
          <w:sz w:val="24"/>
        </w:rPr>
        <w:t xml:space="preserve">, representing slightly more than half (51%) of the total agricultural sales in the state. </w:t>
      </w:r>
    </w:p>
    <w:p w:rsidR="00660571" w:rsidRDefault="00660571">
      <w:pPr>
        <w:rPr>
          <w:sz w:val="24"/>
        </w:rPr>
      </w:pPr>
    </w:p>
    <w:p w:rsidR="00660571" w:rsidRPr="00F129C8" w:rsidRDefault="00660571">
      <w:pPr>
        <w:rPr>
          <w:sz w:val="24"/>
        </w:rPr>
      </w:pPr>
    </w:p>
    <w:p w:rsidR="009A173C" w:rsidRDefault="009A173C">
      <w:pPr>
        <w:rPr>
          <w:b/>
          <w:sz w:val="32"/>
        </w:rPr>
      </w:pPr>
    </w:p>
    <w:p w:rsidR="002B6DC1" w:rsidRDefault="002B6DC1">
      <w:pPr>
        <w:rPr>
          <w:b/>
          <w:sz w:val="32"/>
        </w:rPr>
      </w:pPr>
      <w:r>
        <w:rPr>
          <w:b/>
          <w:sz w:val="32"/>
        </w:rPr>
        <w:br w:type="page"/>
      </w:r>
    </w:p>
    <w:p w:rsidR="002657AB" w:rsidRDefault="002B6DC1" w:rsidP="002657AB">
      <w:pPr>
        <w:jc w:val="center"/>
        <w:rPr>
          <w:b/>
          <w:sz w:val="32"/>
        </w:rPr>
      </w:pPr>
      <w:r>
        <w:rPr>
          <w:b/>
          <w:sz w:val="32"/>
        </w:rPr>
        <w:t>Appendix</w:t>
      </w:r>
      <w:r w:rsidR="00E83CDA">
        <w:rPr>
          <w:b/>
          <w:sz w:val="32"/>
        </w:rPr>
        <w:t xml:space="preserve"> A</w:t>
      </w:r>
    </w:p>
    <w:p w:rsidR="002B6DC1" w:rsidRDefault="002B6DC1" w:rsidP="002657AB">
      <w:pPr>
        <w:jc w:val="center"/>
        <w:rPr>
          <w:b/>
          <w:sz w:val="32"/>
        </w:rPr>
      </w:pPr>
      <w:r>
        <w:rPr>
          <w:b/>
          <w:sz w:val="32"/>
        </w:rPr>
        <w:t>NAICS Code Definitions</w:t>
      </w:r>
    </w:p>
    <w:p w:rsidR="006B19B5" w:rsidRDefault="006B19B5" w:rsidP="002B6DC1">
      <w:pPr>
        <w:rPr>
          <w:sz w:val="24"/>
        </w:rPr>
      </w:pPr>
      <w:r w:rsidRPr="008D2262">
        <w:rPr>
          <w:i/>
          <w:sz w:val="24"/>
        </w:rPr>
        <w:t>1114: Greenhouse, Nursery and Floriculture Production:</w:t>
      </w:r>
      <w:r>
        <w:rPr>
          <w:sz w:val="24"/>
        </w:rPr>
        <w:t xml:space="preserve"> </w:t>
      </w:r>
      <w:r w:rsidRPr="006B19B5">
        <w:rPr>
          <w:sz w:val="24"/>
        </w:rPr>
        <w:t>This industry group comprises establishments primarily engaged in growing crops of any kind under cover and/or growing nursery stock and flowers. "Under cover" is generally defined as greenhouses, cold frames, cloth houses, and lath houses. The crops grown are removed at various stages of maturity and have annual and perennial life cycles. The nursery stock includes short rotation woody crops that have growth cycles of 10 years or less.</w:t>
      </w:r>
      <w:r>
        <w:rPr>
          <w:sz w:val="24"/>
        </w:rPr>
        <w:t xml:space="preserve"> This group includes the subsectors 111421 and 111422. </w:t>
      </w:r>
    </w:p>
    <w:p w:rsidR="002B6DC1" w:rsidRDefault="002B6DC1" w:rsidP="002B6DC1">
      <w:pPr>
        <w:rPr>
          <w:sz w:val="24"/>
        </w:rPr>
      </w:pPr>
      <w:r w:rsidRPr="008D2262">
        <w:rPr>
          <w:i/>
          <w:sz w:val="24"/>
        </w:rPr>
        <w:t>111421: Nursery and Sod Production:</w:t>
      </w:r>
      <w:r>
        <w:rPr>
          <w:sz w:val="24"/>
        </w:rPr>
        <w:t xml:space="preserve"> </w:t>
      </w:r>
      <w:r w:rsidRPr="002B6DC1">
        <w:rPr>
          <w:sz w:val="24"/>
        </w:rPr>
        <w:t>This U.S. industry comprises establishments primarily engaged in the following:</w:t>
      </w:r>
      <w:r>
        <w:rPr>
          <w:sz w:val="24"/>
        </w:rPr>
        <w:t xml:space="preserve"> </w:t>
      </w:r>
      <w:r w:rsidRPr="002B6DC1">
        <w:rPr>
          <w:sz w:val="24"/>
        </w:rPr>
        <w:t>Growing nursery products, nursery stock, shrubbery, bulbs, fruit stock, sod, and so forth, under cover or in open fields and/or</w:t>
      </w:r>
      <w:r>
        <w:rPr>
          <w:sz w:val="24"/>
        </w:rPr>
        <w:t xml:space="preserve">: </w:t>
      </w:r>
      <w:r w:rsidRPr="002B6DC1">
        <w:rPr>
          <w:sz w:val="24"/>
        </w:rPr>
        <w:t>Growing short rotation woody trees with a growth and harvest cycle of 10 years or less for pulp or tree stock.</w:t>
      </w:r>
    </w:p>
    <w:p w:rsidR="002C3490" w:rsidRDefault="002C3490" w:rsidP="002B6DC1">
      <w:pPr>
        <w:rPr>
          <w:sz w:val="24"/>
        </w:rPr>
      </w:pPr>
      <w:r w:rsidRPr="008D2262">
        <w:rPr>
          <w:i/>
          <w:sz w:val="24"/>
        </w:rPr>
        <w:t>111422: Floriculture Production:</w:t>
      </w:r>
      <w:r>
        <w:rPr>
          <w:sz w:val="24"/>
        </w:rPr>
        <w:t xml:space="preserve"> </w:t>
      </w:r>
      <w:r w:rsidRPr="002C3490">
        <w:rPr>
          <w:sz w:val="24"/>
        </w:rPr>
        <w:t>This U.S. industry comprises establishments primarily engaged in growing and/or producing floriculture products (e.g., cut flowers and roses, cut cultivated greens, potted flowering and foliage plants, and flower seeds) under cover and in open fields.</w:t>
      </w:r>
    </w:p>
    <w:p w:rsidR="002C3490" w:rsidRDefault="002C3490" w:rsidP="002B6DC1">
      <w:pPr>
        <w:rPr>
          <w:sz w:val="24"/>
        </w:rPr>
      </w:pPr>
      <w:r w:rsidRPr="008D2262">
        <w:rPr>
          <w:i/>
          <w:sz w:val="24"/>
        </w:rPr>
        <w:t>333112: Lawn and Garden Equipment Manufacturing:</w:t>
      </w:r>
      <w:r w:rsidRPr="002C3490">
        <w:rPr>
          <w:sz w:val="24"/>
        </w:rPr>
        <w:t xml:space="preserve"> This U.S. industry comprises establishments primarily engaged in manufacturing powered lawnmowers, lawn and garden tractors, and other home lawn and garden equipment, such as tillers, shredders, yard vacuums, and leaf blowers.</w:t>
      </w:r>
    </w:p>
    <w:p w:rsidR="002C3490" w:rsidRDefault="002C3490" w:rsidP="002B6DC1">
      <w:pPr>
        <w:rPr>
          <w:sz w:val="24"/>
        </w:rPr>
      </w:pPr>
      <w:r w:rsidRPr="008D2262">
        <w:rPr>
          <w:i/>
          <w:sz w:val="24"/>
        </w:rPr>
        <w:t xml:space="preserve">423820: Farm and Garden Equipment Merchant Wholesalers: </w:t>
      </w:r>
      <w:r w:rsidRPr="002C3490">
        <w:rPr>
          <w:sz w:val="24"/>
        </w:rPr>
        <w:t>This industry comprises establishments primarily engaged in the merchant wholesale distribution of specialized machinery, equipment, and related parts generally used in agricultural, farm, and lawn and garden activities.</w:t>
      </w:r>
    </w:p>
    <w:p w:rsidR="002C3490" w:rsidRDefault="002C3490" w:rsidP="002B6DC1">
      <w:pPr>
        <w:rPr>
          <w:sz w:val="24"/>
        </w:rPr>
      </w:pPr>
      <w:r w:rsidRPr="008D2262">
        <w:rPr>
          <w:i/>
          <w:sz w:val="24"/>
        </w:rPr>
        <w:t>42493: Nursery and Florist Merchant Wholesalers:</w:t>
      </w:r>
      <w:r>
        <w:rPr>
          <w:sz w:val="24"/>
        </w:rPr>
        <w:t xml:space="preserve"> </w:t>
      </w:r>
      <w:r w:rsidRPr="002C3490">
        <w:rPr>
          <w:sz w:val="24"/>
        </w:rPr>
        <w:t>This industry comprises establishments primarily engaged in the merchant wholesale distribution of flowers, florists' supplies, and/or nursery stock (except plant seeds and plant bulbs).</w:t>
      </w:r>
    </w:p>
    <w:p w:rsidR="002C3490" w:rsidRDefault="002C3490" w:rsidP="002B6DC1">
      <w:pPr>
        <w:rPr>
          <w:sz w:val="24"/>
        </w:rPr>
      </w:pPr>
      <w:r w:rsidRPr="008D2262">
        <w:rPr>
          <w:i/>
          <w:sz w:val="24"/>
        </w:rPr>
        <w:t>444: Building Material and Garden Equipment and Supplies Dealers:</w:t>
      </w:r>
      <w:r>
        <w:rPr>
          <w:sz w:val="24"/>
        </w:rPr>
        <w:t xml:space="preserve"> </w:t>
      </w:r>
      <w:r w:rsidRPr="002C3490">
        <w:rPr>
          <w:sz w:val="24"/>
        </w:rPr>
        <w:t>Industries in the Building Material and Garden Equipment and Supplies Dealers subsector retail new building material and garden equipment and supplies from fixed point-of-sale locations. Establishments in this subsector have display equipment designed to handle lumber and related products and garden equipment and supplies that may be kept either indoors or outdoors under covered areas. The staff is usually knowledgeable in the use of the specific products being retailed in the construction, repair, and maintenance of the home and associated grounds.</w:t>
      </w:r>
      <w:r w:rsidR="00AB0861">
        <w:rPr>
          <w:sz w:val="24"/>
        </w:rPr>
        <w:t xml:space="preserve"> (This NAICS code was pro-rated to include only the lawn </w:t>
      </w:r>
      <w:r w:rsidR="00A71BAC">
        <w:rPr>
          <w:sz w:val="24"/>
        </w:rPr>
        <w:t>and</w:t>
      </w:r>
      <w:r w:rsidR="00AB0861">
        <w:rPr>
          <w:sz w:val="24"/>
        </w:rPr>
        <w:t xml:space="preserve"> garden product line sales)</w:t>
      </w:r>
    </w:p>
    <w:p w:rsidR="002C3490" w:rsidRDefault="002C3490" w:rsidP="002B6DC1">
      <w:pPr>
        <w:rPr>
          <w:sz w:val="24"/>
        </w:rPr>
      </w:pPr>
      <w:r w:rsidRPr="008D2262">
        <w:rPr>
          <w:i/>
          <w:sz w:val="24"/>
        </w:rPr>
        <w:t>4442: Lawn and Garden Equipment and Supplies Stores:</w:t>
      </w:r>
      <w:r w:rsidRPr="002C3490">
        <w:t xml:space="preserve"> </w:t>
      </w:r>
      <w:r w:rsidRPr="002C3490">
        <w:rPr>
          <w:sz w:val="24"/>
        </w:rPr>
        <w:t>This industry group comprises establishments primarily engaged in retailing new lawn and garden equipment and supplies.</w:t>
      </w:r>
    </w:p>
    <w:p w:rsidR="002C3490" w:rsidRDefault="002C3490" w:rsidP="002B6DC1">
      <w:pPr>
        <w:rPr>
          <w:sz w:val="24"/>
        </w:rPr>
      </w:pPr>
      <w:r w:rsidRPr="008D2262">
        <w:rPr>
          <w:i/>
          <w:sz w:val="24"/>
        </w:rPr>
        <w:t>4531: Florists:</w:t>
      </w:r>
      <w:r>
        <w:rPr>
          <w:sz w:val="24"/>
        </w:rPr>
        <w:t xml:space="preserve">  </w:t>
      </w:r>
      <w:r w:rsidRPr="002C3490">
        <w:rPr>
          <w:sz w:val="24"/>
        </w:rPr>
        <w:t>This industry group comprises establishments known as florists primarily engaged in retailing cut flowers, floral arrangements, and potted plants purchased from others. These establishments usually prepare the arrangements they sell.</w:t>
      </w:r>
    </w:p>
    <w:p w:rsidR="002C3490" w:rsidRDefault="002C3490" w:rsidP="002C3490">
      <w:pPr>
        <w:rPr>
          <w:sz w:val="24"/>
        </w:rPr>
      </w:pPr>
      <w:r w:rsidRPr="008D2262">
        <w:rPr>
          <w:i/>
          <w:sz w:val="24"/>
        </w:rPr>
        <w:t>54132: Landscape Architectural Services:</w:t>
      </w:r>
      <w:r>
        <w:rPr>
          <w:sz w:val="24"/>
        </w:rPr>
        <w:t xml:space="preserve"> </w:t>
      </w:r>
      <w:r w:rsidRPr="002C3490">
        <w:rPr>
          <w:sz w:val="24"/>
        </w:rPr>
        <w:t>This industry comprises establishments primarily engaged in planning and designing the development of land areas for projects, such as parks and other recreational areas; airports; highways; hospitals; schools; land subdivisions; and commercial, industrial, and residential areas, by applying knowledge of land characteristics, location of buildings and structures, use of land areas, and design of landscape projects.</w:t>
      </w:r>
    </w:p>
    <w:p w:rsidR="002C3490" w:rsidRDefault="002C3490" w:rsidP="002C3490">
      <w:pPr>
        <w:rPr>
          <w:sz w:val="24"/>
        </w:rPr>
      </w:pPr>
      <w:r w:rsidRPr="008D2262">
        <w:rPr>
          <w:i/>
          <w:sz w:val="24"/>
        </w:rPr>
        <w:t>56173: Landscaping Services:</w:t>
      </w:r>
      <w:r>
        <w:rPr>
          <w:sz w:val="24"/>
        </w:rPr>
        <w:t xml:space="preserve"> </w:t>
      </w:r>
      <w:r w:rsidRPr="002B6DC1">
        <w:rPr>
          <w:sz w:val="24"/>
        </w:rPr>
        <w:t>This industry comprises (1) establishments primarily engaged in providing landscape care and maintenance services and/or installing trees, shrubs, plants, lawns, or gardens and (2) establishments primarily engaged in providing these services along with the design of landscape plans and/or the construction (i.e., installation) of walkways, retaining walls, decks, fences, ponds, and similar structures.</w:t>
      </w:r>
    </w:p>
    <w:p w:rsidR="009A3991" w:rsidRDefault="009A3991">
      <w:pPr>
        <w:rPr>
          <w:b/>
          <w:sz w:val="32"/>
        </w:rPr>
      </w:pPr>
      <w:r>
        <w:rPr>
          <w:b/>
          <w:sz w:val="32"/>
        </w:rPr>
        <w:br w:type="page"/>
      </w:r>
    </w:p>
    <w:p w:rsidR="004F7AEA" w:rsidRDefault="00ED6E21" w:rsidP="004F7AEA">
      <w:pPr>
        <w:jc w:val="center"/>
        <w:rPr>
          <w:b/>
          <w:sz w:val="32"/>
        </w:rPr>
      </w:pPr>
      <w:r>
        <w:rPr>
          <w:b/>
          <w:sz w:val="32"/>
        </w:rPr>
        <w:t xml:space="preserve">Appendix </w:t>
      </w:r>
      <w:r w:rsidR="00B6616E">
        <w:rPr>
          <w:b/>
          <w:sz w:val="32"/>
        </w:rPr>
        <w:t>B</w:t>
      </w:r>
    </w:p>
    <w:p w:rsidR="00ED6E21" w:rsidRDefault="00ED6E21" w:rsidP="004F7AEA">
      <w:pPr>
        <w:jc w:val="center"/>
        <w:rPr>
          <w:b/>
          <w:sz w:val="32"/>
        </w:rPr>
      </w:pPr>
      <w:r>
        <w:rPr>
          <w:b/>
          <w:sz w:val="32"/>
        </w:rPr>
        <w:t>Source</w:t>
      </w:r>
      <w:r w:rsidR="007C0AF3">
        <w:rPr>
          <w:b/>
          <w:sz w:val="32"/>
        </w:rPr>
        <w:t>s</w:t>
      </w:r>
      <w:r>
        <w:rPr>
          <w:b/>
          <w:sz w:val="32"/>
        </w:rPr>
        <w:t xml:space="preserve"> of 2017 Sales Data:</w:t>
      </w:r>
    </w:p>
    <w:p w:rsidR="00ED6E21" w:rsidRDefault="00ED6E21" w:rsidP="002B6DC1">
      <w:pPr>
        <w:rPr>
          <w:sz w:val="24"/>
        </w:rPr>
      </w:pPr>
      <w:r w:rsidRPr="00ED6E21">
        <w:rPr>
          <w:sz w:val="24"/>
        </w:rPr>
        <w:t xml:space="preserve">Sales figures for each sector were compiled from a number of sources, based on the availability of the data. </w:t>
      </w:r>
    </w:p>
    <w:p w:rsidR="00ED6E21" w:rsidRDefault="00ED6E21" w:rsidP="002B6DC1">
      <w:pPr>
        <w:rPr>
          <w:sz w:val="24"/>
        </w:rPr>
      </w:pPr>
      <w:r w:rsidRPr="00ED6E21">
        <w:rPr>
          <w:sz w:val="24"/>
        </w:rPr>
        <w:t>For floriculture, nursery</w:t>
      </w:r>
      <w:r w:rsidR="000B41B3">
        <w:rPr>
          <w:sz w:val="24"/>
        </w:rPr>
        <w:t>,</w:t>
      </w:r>
      <w:r w:rsidRPr="00ED6E21">
        <w:rPr>
          <w:sz w:val="24"/>
        </w:rPr>
        <w:t xml:space="preserve"> and sod production (1114), the value is from the 2017 USDA Census of Agriculture. </w:t>
      </w:r>
    </w:p>
    <w:p w:rsidR="00ED6E21" w:rsidRDefault="00ED6E21" w:rsidP="002B6DC1">
      <w:pPr>
        <w:rPr>
          <w:sz w:val="24"/>
        </w:rPr>
      </w:pPr>
      <w:r w:rsidRPr="00ED6E21">
        <w:rPr>
          <w:sz w:val="24"/>
        </w:rPr>
        <w:t xml:space="preserve">For lawn and garden equipment manufacturing (333112), the value is from IMPLAN’s 2017 database. </w:t>
      </w:r>
    </w:p>
    <w:p w:rsidR="00ED6E21" w:rsidRDefault="00ED6E21" w:rsidP="002B6DC1">
      <w:pPr>
        <w:rPr>
          <w:sz w:val="24"/>
        </w:rPr>
      </w:pPr>
      <w:r w:rsidRPr="00ED6E21">
        <w:rPr>
          <w:sz w:val="24"/>
        </w:rPr>
        <w:t xml:space="preserve">The value for landscaping services (56173) is from IMPLAN’s 2017 database. </w:t>
      </w:r>
    </w:p>
    <w:p w:rsidR="007C0AF3" w:rsidRDefault="00ED6E21" w:rsidP="002B6DC1">
      <w:pPr>
        <w:rPr>
          <w:sz w:val="24"/>
        </w:rPr>
      </w:pPr>
      <w:r w:rsidRPr="00ED6E21">
        <w:rPr>
          <w:sz w:val="24"/>
        </w:rPr>
        <w:t>The value for landscape architectural services is based on the US Census Bureau 2012 Economic Census  of the United States (the most recent edition available), and multiplied by an annualized growth rate of 2.2%, which is the estimated national growth rate of the industry from 2012-2017 (IBISWorld, 2019).</w:t>
      </w:r>
    </w:p>
    <w:p w:rsidR="007C0AF3" w:rsidRDefault="00ED6E21" w:rsidP="002B6DC1">
      <w:pPr>
        <w:rPr>
          <w:sz w:val="24"/>
        </w:rPr>
      </w:pPr>
      <w:r w:rsidRPr="00ED6E21">
        <w:rPr>
          <w:sz w:val="24"/>
        </w:rPr>
        <w:t>The value for lawn and garden equipment wholesalers  is based on the US Census Bureau 2012 Economic Census of the United States and multiplied by an annualized growth rate of -1.5%, the estimated national growth rate of the industry from 2012-2017 (IBISWorld, 2019).</w:t>
      </w:r>
    </w:p>
    <w:p w:rsidR="007C0AF3" w:rsidRDefault="00ED6E21" w:rsidP="002B6DC1">
      <w:pPr>
        <w:rPr>
          <w:sz w:val="24"/>
        </w:rPr>
      </w:pPr>
      <w:r w:rsidRPr="00ED6E21">
        <w:rPr>
          <w:sz w:val="24"/>
        </w:rPr>
        <w:t>The value for flower, nursery stock, and florist supply wholesalers (which largely supply landscape contractors in Connecticut) is based on the US Census Bureau 2012 Economic Census of the United States, and multiplied by an annualized growth rate of 4.6%, which is the estimated national growth rate of the landscape construction industry from 2012-2017 (IBISWorld, 2019).</w:t>
      </w:r>
    </w:p>
    <w:p w:rsidR="007C0AF3" w:rsidRDefault="00ED6E21" w:rsidP="002B6DC1">
      <w:pPr>
        <w:rPr>
          <w:sz w:val="24"/>
        </w:rPr>
      </w:pPr>
      <w:r w:rsidRPr="00ED6E21">
        <w:rPr>
          <w:sz w:val="24"/>
        </w:rPr>
        <w:t xml:space="preserve">The value for lawn and garden equipment and supply retailing (4442) </w:t>
      </w:r>
      <w:r w:rsidR="007F3AC3">
        <w:rPr>
          <w:sz w:val="24"/>
        </w:rPr>
        <w:t>is</w:t>
      </w:r>
      <w:r w:rsidRPr="00ED6E21">
        <w:rPr>
          <w:sz w:val="24"/>
        </w:rPr>
        <w:t xml:space="preserve"> based on the percentage of lawn and garden product line sales from various retail outlet types in Connecticut</w:t>
      </w:r>
      <w:r w:rsidR="007F3AC3">
        <w:rPr>
          <w:sz w:val="24"/>
        </w:rPr>
        <w:t>,</w:t>
      </w:r>
      <w:r w:rsidRPr="00ED6E21">
        <w:rPr>
          <w:sz w:val="24"/>
        </w:rPr>
        <w:t xml:space="preserve"> as reported by the US Census Bureau 2012 </w:t>
      </w:r>
      <w:r w:rsidR="00C43C38">
        <w:rPr>
          <w:sz w:val="24"/>
        </w:rPr>
        <w:t xml:space="preserve">Retail Trade </w:t>
      </w:r>
      <w:r w:rsidRPr="00ED6E21">
        <w:rPr>
          <w:sz w:val="24"/>
        </w:rPr>
        <w:t>Census</w:t>
      </w:r>
      <w:r w:rsidR="00C43C38">
        <w:rPr>
          <w:sz w:val="24"/>
        </w:rPr>
        <w:t xml:space="preserve"> (U.S. Census Bureau, 2018)</w:t>
      </w:r>
      <w:r w:rsidRPr="00ED6E21">
        <w:rPr>
          <w:sz w:val="24"/>
        </w:rPr>
        <w:t>, pro-rated t</w:t>
      </w:r>
      <w:r w:rsidR="007C0AF3">
        <w:rPr>
          <w:sz w:val="24"/>
        </w:rPr>
        <w:t xml:space="preserve">o 2017 retail sales in </w:t>
      </w:r>
      <w:r w:rsidR="00A43D96">
        <w:rPr>
          <w:sz w:val="24"/>
        </w:rPr>
        <w:t>the state</w:t>
      </w:r>
      <w:r w:rsidR="007C0AF3">
        <w:rPr>
          <w:sz w:val="24"/>
        </w:rPr>
        <w:t>. The Census of Retail</w:t>
      </w:r>
      <w:r w:rsidRPr="00ED6E21">
        <w:rPr>
          <w:sz w:val="24"/>
        </w:rPr>
        <w:t xml:space="preserve"> stated that building material and garden equipment and supplies dealers (which would include home centers, garden centers, and hardware stores), had 13.4% of their sales in lawn </w:t>
      </w:r>
      <w:r w:rsidR="004A07D9">
        <w:rPr>
          <w:sz w:val="24"/>
        </w:rPr>
        <w:t>and</w:t>
      </w:r>
      <w:r w:rsidRPr="00ED6E21">
        <w:rPr>
          <w:sz w:val="24"/>
        </w:rPr>
        <w:t xml:space="preserve"> garden products. Food and beverage stores (which would include grocery stores), had 0.9% of sales in lawn </w:t>
      </w:r>
      <w:r w:rsidR="004A07D9">
        <w:rPr>
          <w:sz w:val="24"/>
        </w:rPr>
        <w:t>and</w:t>
      </w:r>
      <w:r w:rsidRPr="00ED6E21">
        <w:rPr>
          <w:sz w:val="24"/>
        </w:rPr>
        <w:t xml:space="preserve"> garden products. General merchandise stores had 1.2% of sales in lawn </w:t>
      </w:r>
      <w:r w:rsidR="004A07D9">
        <w:rPr>
          <w:sz w:val="24"/>
        </w:rPr>
        <w:t>and</w:t>
      </w:r>
      <w:r w:rsidRPr="00ED6E21">
        <w:rPr>
          <w:sz w:val="24"/>
        </w:rPr>
        <w:t xml:space="preserve"> garden. Non</w:t>
      </w:r>
      <w:r w:rsidR="004A07D9">
        <w:rPr>
          <w:sz w:val="24"/>
        </w:rPr>
        <w:t>-</w:t>
      </w:r>
      <w:r w:rsidRPr="00ED6E21">
        <w:rPr>
          <w:sz w:val="24"/>
        </w:rPr>
        <w:t xml:space="preserve">store retailers had 2.8% of sales in lawn </w:t>
      </w:r>
      <w:r w:rsidR="004A07D9">
        <w:rPr>
          <w:sz w:val="24"/>
        </w:rPr>
        <w:t>and</w:t>
      </w:r>
      <w:r w:rsidRPr="00ED6E21">
        <w:rPr>
          <w:sz w:val="24"/>
        </w:rPr>
        <w:t xml:space="preserve"> garden, and miscellaneous store retailers had 4.7% of sales in lawn </w:t>
      </w:r>
      <w:r w:rsidR="004A07D9">
        <w:rPr>
          <w:sz w:val="24"/>
        </w:rPr>
        <w:t>and</w:t>
      </w:r>
      <w:r w:rsidRPr="00ED6E21">
        <w:rPr>
          <w:sz w:val="24"/>
        </w:rPr>
        <w:t xml:space="preserve"> garden. Retail categories with insignificant sales of lawn </w:t>
      </w:r>
      <w:r w:rsidR="00FD72C8">
        <w:rPr>
          <w:sz w:val="24"/>
        </w:rPr>
        <w:t>and</w:t>
      </w:r>
      <w:r w:rsidRPr="00ED6E21">
        <w:rPr>
          <w:sz w:val="24"/>
        </w:rPr>
        <w:t xml:space="preserve"> garden products were excluded. These percentages were then applied to the 2017 retail sales of these same categories</w:t>
      </w:r>
      <w:r w:rsidR="00FD72C8">
        <w:rPr>
          <w:sz w:val="24"/>
        </w:rPr>
        <w:t>,</w:t>
      </w:r>
      <w:r w:rsidRPr="00ED6E21">
        <w:rPr>
          <w:sz w:val="24"/>
        </w:rPr>
        <w:t xml:space="preserve"> as reported by the State of Connecticut Department of Revenue Services Sales </w:t>
      </w:r>
      <w:r w:rsidR="00FD72C8">
        <w:rPr>
          <w:sz w:val="24"/>
        </w:rPr>
        <w:t>and</w:t>
      </w:r>
      <w:r w:rsidRPr="00ED6E21">
        <w:rPr>
          <w:sz w:val="24"/>
        </w:rPr>
        <w:t xml:space="preserve"> Use Tax Quarterly Reports</w:t>
      </w:r>
      <w:r w:rsidR="00FD72C8">
        <w:rPr>
          <w:sz w:val="24"/>
        </w:rPr>
        <w:t>,</w:t>
      </w:r>
      <w:r w:rsidRPr="00ED6E21">
        <w:rPr>
          <w:sz w:val="24"/>
        </w:rPr>
        <w:t xml:space="preserve"> to obtain an estimate of total lawn </w:t>
      </w:r>
      <w:r w:rsidR="00FD72C8">
        <w:rPr>
          <w:sz w:val="24"/>
        </w:rPr>
        <w:t>and</w:t>
      </w:r>
      <w:r w:rsidRPr="00ED6E21">
        <w:rPr>
          <w:sz w:val="24"/>
        </w:rPr>
        <w:t xml:space="preserve"> garden equipment and supply retail sales in Connecticut. </w:t>
      </w:r>
    </w:p>
    <w:p w:rsidR="00B6616E" w:rsidRDefault="00ED6E21" w:rsidP="002B6DC1">
      <w:pPr>
        <w:rPr>
          <w:sz w:val="24"/>
        </w:rPr>
      </w:pPr>
      <w:r w:rsidRPr="00ED6E21">
        <w:rPr>
          <w:sz w:val="24"/>
        </w:rPr>
        <w:t>Finally, the value for retail florists is based on the US Census Bureau 2012 Economic Census of the United States and multiplied by an annualized growth rate of -1.8%, which is the estimated national growth rate of the industry from 2012-2017 (IBISWorld, 2019).</w:t>
      </w:r>
    </w:p>
    <w:p w:rsidR="00B6616E" w:rsidRDefault="00B6616E">
      <w:pPr>
        <w:rPr>
          <w:sz w:val="24"/>
        </w:rPr>
      </w:pPr>
      <w:r>
        <w:rPr>
          <w:sz w:val="24"/>
        </w:rPr>
        <w:br w:type="page"/>
      </w:r>
    </w:p>
    <w:p w:rsidR="00B6616E" w:rsidRDefault="00B6616E" w:rsidP="00B6616E">
      <w:pPr>
        <w:jc w:val="center"/>
        <w:rPr>
          <w:b/>
          <w:sz w:val="32"/>
        </w:rPr>
      </w:pPr>
      <w:r>
        <w:rPr>
          <w:b/>
          <w:sz w:val="32"/>
        </w:rPr>
        <w:t>Appendix C</w:t>
      </w:r>
    </w:p>
    <w:p w:rsidR="00B6616E" w:rsidRDefault="00B6616E" w:rsidP="00B6616E">
      <w:pPr>
        <w:jc w:val="center"/>
        <w:rPr>
          <w:b/>
          <w:sz w:val="32"/>
        </w:rPr>
      </w:pPr>
      <w:r>
        <w:rPr>
          <w:b/>
          <w:sz w:val="32"/>
        </w:rPr>
        <w:t>Economic Impacts in 2012</w:t>
      </w:r>
    </w:p>
    <w:p w:rsidR="00B6616E" w:rsidRDefault="00B6616E" w:rsidP="00B6616E">
      <w:pPr>
        <w:rPr>
          <w:b/>
          <w:sz w:val="24"/>
        </w:rPr>
      </w:pPr>
    </w:p>
    <w:p w:rsidR="00B6616E" w:rsidRDefault="00B6616E" w:rsidP="00B6616E">
      <w:pPr>
        <w:rPr>
          <w:b/>
          <w:sz w:val="24"/>
        </w:rPr>
      </w:pPr>
      <w:r>
        <w:rPr>
          <w:b/>
          <w:sz w:val="24"/>
        </w:rPr>
        <w:t xml:space="preserve">Table 5: Output Impacts, 2012 </w:t>
      </w:r>
    </w:p>
    <w:tbl>
      <w:tblPr>
        <w:tblStyle w:val="TableGrid"/>
        <w:tblW w:w="0" w:type="auto"/>
        <w:tblLook w:val="04A0" w:firstRow="1" w:lastRow="0" w:firstColumn="1" w:lastColumn="0" w:noHBand="0" w:noVBand="1"/>
      </w:tblPr>
      <w:tblGrid>
        <w:gridCol w:w="1795"/>
        <w:gridCol w:w="1758"/>
        <w:gridCol w:w="1506"/>
        <w:gridCol w:w="1512"/>
        <w:gridCol w:w="1681"/>
        <w:gridCol w:w="1098"/>
      </w:tblGrid>
      <w:tr w:rsidR="00B6616E" w:rsidRPr="00F204C7" w:rsidTr="00E274C9">
        <w:tc>
          <w:tcPr>
            <w:tcW w:w="1981" w:type="dxa"/>
            <w:shd w:val="clear" w:color="auto" w:fill="538135" w:themeFill="accent6" w:themeFillShade="BF"/>
          </w:tcPr>
          <w:p w:rsidR="00B6616E" w:rsidRPr="007C0AF3" w:rsidRDefault="00B6616E" w:rsidP="00E274C9">
            <w:pPr>
              <w:jc w:val="center"/>
              <w:rPr>
                <w:color w:val="F2F2F2" w:themeColor="background1" w:themeShade="F2"/>
              </w:rPr>
            </w:pPr>
            <w:r w:rsidRPr="007C0AF3">
              <w:rPr>
                <w:color w:val="F2F2F2" w:themeColor="background1" w:themeShade="F2"/>
              </w:rPr>
              <w:t>Sector</w:t>
            </w:r>
          </w:p>
        </w:tc>
        <w:tc>
          <w:tcPr>
            <w:tcW w:w="1815" w:type="dxa"/>
            <w:shd w:val="clear" w:color="auto" w:fill="538135" w:themeFill="accent6" w:themeFillShade="BF"/>
          </w:tcPr>
          <w:p w:rsidR="00B6616E" w:rsidRPr="007C0AF3" w:rsidRDefault="00B6616E" w:rsidP="00E274C9">
            <w:pPr>
              <w:jc w:val="center"/>
              <w:rPr>
                <w:color w:val="F2F2F2" w:themeColor="background1" w:themeShade="F2"/>
              </w:rPr>
            </w:pPr>
            <w:r>
              <w:rPr>
                <w:color w:val="F2F2F2" w:themeColor="background1" w:themeShade="F2"/>
              </w:rPr>
              <w:t>Direct Output</w:t>
            </w:r>
          </w:p>
        </w:tc>
        <w:tc>
          <w:tcPr>
            <w:tcW w:w="1553" w:type="dxa"/>
            <w:shd w:val="clear" w:color="auto" w:fill="538135" w:themeFill="accent6" w:themeFillShade="BF"/>
          </w:tcPr>
          <w:p w:rsidR="00B6616E" w:rsidRPr="007C0AF3" w:rsidRDefault="00B6616E" w:rsidP="00E274C9">
            <w:pPr>
              <w:jc w:val="center"/>
              <w:rPr>
                <w:color w:val="F2F2F2" w:themeColor="background1" w:themeShade="F2"/>
              </w:rPr>
            </w:pPr>
            <w:r w:rsidRPr="007C0AF3">
              <w:rPr>
                <w:color w:val="F2F2F2" w:themeColor="background1" w:themeShade="F2"/>
              </w:rPr>
              <w:t>Indirect</w:t>
            </w:r>
          </w:p>
        </w:tc>
        <w:tc>
          <w:tcPr>
            <w:tcW w:w="1564" w:type="dxa"/>
            <w:shd w:val="clear" w:color="auto" w:fill="538135" w:themeFill="accent6" w:themeFillShade="BF"/>
          </w:tcPr>
          <w:p w:rsidR="00B6616E" w:rsidRPr="007C0AF3" w:rsidRDefault="00B6616E" w:rsidP="00E274C9">
            <w:pPr>
              <w:jc w:val="center"/>
              <w:rPr>
                <w:color w:val="F2F2F2" w:themeColor="background1" w:themeShade="F2"/>
              </w:rPr>
            </w:pPr>
            <w:r w:rsidRPr="007C0AF3">
              <w:rPr>
                <w:color w:val="F2F2F2" w:themeColor="background1" w:themeShade="F2"/>
              </w:rPr>
              <w:t>Induced</w:t>
            </w:r>
          </w:p>
        </w:tc>
        <w:tc>
          <w:tcPr>
            <w:tcW w:w="1734" w:type="dxa"/>
            <w:shd w:val="clear" w:color="auto" w:fill="538135" w:themeFill="accent6" w:themeFillShade="BF"/>
          </w:tcPr>
          <w:p w:rsidR="00B6616E" w:rsidRPr="007C0AF3" w:rsidRDefault="00B6616E" w:rsidP="00E274C9">
            <w:pPr>
              <w:jc w:val="center"/>
              <w:rPr>
                <w:color w:val="F2F2F2" w:themeColor="background1" w:themeShade="F2"/>
              </w:rPr>
            </w:pPr>
            <w:r>
              <w:rPr>
                <w:color w:val="F2F2F2" w:themeColor="background1" w:themeShade="F2"/>
              </w:rPr>
              <w:t>Total  Output Impact</w:t>
            </w:r>
          </w:p>
        </w:tc>
        <w:tc>
          <w:tcPr>
            <w:tcW w:w="703" w:type="dxa"/>
            <w:shd w:val="clear" w:color="auto" w:fill="538135" w:themeFill="accent6" w:themeFillShade="BF"/>
          </w:tcPr>
          <w:p w:rsidR="00B6616E" w:rsidRPr="007C0AF3" w:rsidRDefault="00B6616E" w:rsidP="00E274C9">
            <w:pPr>
              <w:jc w:val="center"/>
              <w:rPr>
                <w:color w:val="F2F2F2" w:themeColor="background1" w:themeShade="F2"/>
              </w:rPr>
            </w:pPr>
            <w:r w:rsidRPr="007C0AF3">
              <w:rPr>
                <w:color w:val="F2F2F2" w:themeColor="background1" w:themeShade="F2"/>
              </w:rPr>
              <w:t>Impact Multiplier</w:t>
            </w:r>
          </w:p>
        </w:tc>
      </w:tr>
      <w:tr w:rsidR="00B6616E" w:rsidTr="00E274C9">
        <w:tc>
          <w:tcPr>
            <w:tcW w:w="8647" w:type="dxa"/>
            <w:gridSpan w:val="5"/>
            <w:shd w:val="clear" w:color="auto" w:fill="E2EFD9" w:themeFill="accent6" w:themeFillTint="33"/>
          </w:tcPr>
          <w:p w:rsidR="00B6616E" w:rsidRPr="007C0AF3" w:rsidRDefault="00B6616E" w:rsidP="00E274C9">
            <w:r w:rsidRPr="007C0AF3">
              <w:t>Production &amp; Manufacturing</w:t>
            </w:r>
          </w:p>
        </w:tc>
        <w:tc>
          <w:tcPr>
            <w:tcW w:w="703" w:type="dxa"/>
            <w:shd w:val="clear" w:color="auto" w:fill="E2EFD9" w:themeFill="accent6" w:themeFillTint="33"/>
          </w:tcPr>
          <w:p w:rsidR="00B6616E" w:rsidRPr="007C0AF3" w:rsidRDefault="00B6616E" w:rsidP="00E274C9"/>
        </w:tc>
      </w:tr>
      <w:tr w:rsidR="00B6616E" w:rsidTr="00E274C9">
        <w:tc>
          <w:tcPr>
            <w:tcW w:w="1981" w:type="dxa"/>
          </w:tcPr>
          <w:p w:rsidR="00B6616E" w:rsidRPr="007C0AF3" w:rsidRDefault="00B6616E" w:rsidP="00E274C9">
            <w:r w:rsidRPr="007C0AF3">
              <w:t>Floriculture, Nursery &amp; Sod Production</w:t>
            </w:r>
          </w:p>
        </w:tc>
        <w:tc>
          <w:tcPr>
            <w:tcW w:w="1815" w:type="dxa"/>
          </w:tcPr>
          <w:p w:rsidR="00B6616E" w:rsidRPr="007C0AF3" w:rsidRDefault="00B6616E" w:rsidP="00E274C9">
            <w:pPr>
              <w:jc w:val="right"/>
            </w:pPr>
            <w:r w:rsidRPr="007C0AF3">
              <w:t>$258,589,000</w:t>
            </w:r>
            <w:r w:rsidRPr="007C0AF3">
              <w:rPr>
                <w:rStyle w:val="FootnoteReference"/>
              </w:rPr>
              <w:footnoteReference w:id="5"/>
            </w:r>
          </w:p>
        </w:tc>
        <w:tc>
          <w:tcPr>
            <w:tcW w:w="1553" w:type="dxa"/>
          </w:tcPr>
          <w:p w:rsidR="00B6616E" w:rsidRPr="007C0AF3" w:rsidRDefault="00B6616E" w:rsidP="00E274C9">
            <w:pPr>
              <w:jc w:val="right"/>
            </w:pPr>
            <w:r w:rsidRPr="007C0AF3">
              <w:t>$27,439,786</w:t>
            </w:r>
          </w:p>
        </w:tc>
        <w:tc>
          <w:tcPr>
            <w:tcW w:w="1564" w:type="dxa"/>
          </w:tcPr>
          <w:p w:rsidR="00B6616E" w:rsidRPr="007C0AF3" w:rsidRDefault="00B6616E" w:rsidP="00E274C9">
            <w:pPr>
              <w:jc w:val="right"/>
            </w:pPr>
            <w:r w:rsidRPr="007C0AF3">
              <w:t>$91,773,958</w:t>
            </w:r>
          </w:p>
        </w:tc>
        <w:tc>
          <w:tcPr>
            <w:tcW w:w="1734" w:type="dxa"/>
          </w:tcPr>
          <w:p w:rsidR="00B6616E" w:rsidRPr="007C0AF3" w:rsidRDefault="00B6616E" w:rsidP="00E274C9">
            <w:pPr>
              <w:jc w:val="right"/>
            </w:pPr>
            <w:r w:rsidRPr="007C0AF3">
              <w:t>$377,802,744</w:t>
            </w:r>
          </w:p>
        </w:tc>
        <w:tc>
          <w:tcPr>
            <w:tcW w:w="703" w:type="dxa"/>
          </w:tcPr>
          <w:p w:rsidR="00B6616E" w:rsidRPr="007C0AF3" w:rsidRDefault="00B6616E" w:rsidP="00E274C9">
            <w:pPr>
              <w:jc w:val="right"/>
            </w:pPr>
            <w:r>
              <w:t>1.46</w:t>
            </w:r>
          </w:p>
        </w:tc>
      </w:tr>
      <w:tr w:rsidR="00B6616E" w:rsidRPr="00AB0861" w:rsidTr="00E274C9">
        <w:tc>
          <w:tcPr>
            <w:tcW w:w="1981" w:type="dxa"/>
          </w:tcPr>
          <w:p w:rsidR="00B6616E" w:rsidRPr="007C0AF3" w:rsidRDefault="00B6616E" w:rsidP="00E274C9">
            <w:r w:rsidRPr="007C0AF3">
              <w:t>Lawn &amp; Garden Equipment Manufacturing</w:t>
            </w:r>
          </w:p>
        </w:tc>
        <w:tc>
          <w:tcPr>
            <w:tcW w:w="1815" w:type="dxa"/>
          </w:tcPr>
          <w:p w:rsidR="00B6616E" w:rsidRPr="007C0AF3" w:rsidRDefault="00B6616E" w:rsidP="00E274C9">
            <w:pPr>
              <w:jc w:val="right"/>
            </w:pPr>
            <w:r w:rsidRPr="007C0AF3">
              <w:t>$35,714,104</w:t>
            </w:r>
            <w:r w:rsidRPr="007C0AF3">
              <w:rPr>
                <w:rStyle w:val="FootnoteReference"/>
              </w:rPr>
              <w:footnoteReference w:id="6"/>
            </w:r>
            <w:r w:rsidRPr="007C0AF3">
              <w:t xml:space="preserve"> </w:t>
            </w:r>
          </w:p>
        </w:tc>
        <w:tc>
          <w:tcPr>
            <w:tcW w:w="1553" w:type="dxa"/>
          </w:tcPr>
          <w:p w:rsidR="00B6616E" w:rsidRPr="007C0AF3" w:rsidRDefault="00B6616E" w:rsidP="00E274C9">
            <w:pPr>
              <w:jc w:val="right"/>
            </w:pPr>
            <w:r w:rsidRPr="007C0AF3">
              <w:t>$8,716,151</w:t>
            </w:r>
          </w:p>
        </w:tc>
        <w:tc>
          <w:tcPr>
            <w:tcW w:w="1564" w:type="dxa"/>
          </w:tcPr>
          <w:p w:rsidR="00B6616E" w:rsidRPr="007C0AF3" w:rsidRDefault="00B6616E" w:rsidP="00E274C9">
            <w:pPr>
              <w:jc w:val="right"/>
            </w:pPr>
            <w:r w:rsidRPr="007C0AF3">
              <w:t>$4,924,362</w:t>
            </w:r>
          </w:p>
        </w:tc>
        <w:tc>
          <w:tcPr>
            <w:tcW w:w="1734" w:type="dxa"/>
          </w:tcPr>
          <w:p w:rsidR="00B6616E" w:rsidRPr="007C0AF3" w:rsidRDefault="00B6616E" w:rsidP="00E274C9">
            <w:pPr>
              <w:jc w:val="right"/>
            </w:pPr>
            <w:r w:rsidRPr="007C0AF3">
              <w:t>$49,354,617</w:t>
            </w:r>
          </w:p>
        </w:tc>
        <w:tc>
          <w:tcPr>
            <w:tcW w:w="703" w:type="dxa"/>
          </w:tcPr>
          <w:p w:rsidR="00B6616E" w:rsidRPr="007C0AF3" w:rsidRDefault="00B6616E" w:rsidP="00E274C9">
            <w:pPr>
              <w:jc w:val="right"/>
            </w:pPr>
            <w:r>
              <w:t>1.38</w:t>
            </w:r>
          </w:p>
        </w:tc>
      </w:tr>
      <w:tr w:rsidR="00B6616E" w:rsidTr="00E274C9">
        <w:tc>
          <w:tcPr>
            <w:tcW w:w="8647" w:type="dxa"/>
            <w:gridSpan w:val="5"/>
            <w:shd w:val="clear" w:color="auto" w:fill="E2EFD9" w:themeFill="accent6" w:themeFillTint="33"/>
          </w:tcPr>
          <w:p w:rsidR="00B6616E" w:rsidRPr="007C0AF3" w:rsidRDefault="00B6616E" w:rsidP="00E274C9">
            <w:r w:rsidRPr="007C0AF3">
              <w:t>Services</w:t>
            </w:r>
          </w:p>
        </w:tc>
        <w:tc>
          <w:tcPr>
            <w:tcW w:w="703" w:type="dxa"/>
            <w:shd w:val="clear" w:color="auto" w:fill="E2EFD9" w:themeFill="accent6" w:themeFillTint="33"/>
          </w:tcPr>
          <w:p w:rsidR="00B6616E" w:rsidRPr="007C0AF3" w:rsidRDefault="00B6616E" w:rsidP="00E274C9"/>
        </w:tc>
      </w:tr>
      <w:tr w:rsidR="00B6616E" w:rsidTr="00E274C9">
        <w:tc>
          <w:tcPr>
            <w:tcW w:w="1981" w:type="dxa"/>
          </w:tcPr>
          <w:p w:rsidR="00B6616E" w:rsidRPr="007C0AF3" w:rsidRDefault="00B6616E" w:rsidP="00E274C9">
            <w:r w:rsidRPr="007C0AF3">
              <w:t>Landscape Construction &amp; Maintenance Services</w:t>
            </w:r>
          </w:p>
        </w:tc>
        <w:tc>
          <w:tcPr>
            <w:tcW w:w="1815" w:type="dxa"/>
          </w:tcPr>
          <w:p w:rsidR="00B6616E" w:rsidRPr="007C0AF3" w:rsidRDefault="00B6616E" w:rsidP="00E274C9">
            <w:pPr>
              <w:jc w:val="right"/>
            </w:pPr>
            <w:r w:rsidRPr="007C0AF3">
              <w:t>$1,173,519,179</w:t>
            </w:r>
            <w:r w:rsidRPr="007C0AF3">
              <w:rPr>
                <w:rStyle w:val="FootnoteReference"/>
              </w:rPr>
              <w:footnoteReference w:id="7"/>
            </w:r>
          </w:p>
        </w:tc>
        <w:tc>
          <w:tcPr>
            <w:tcW w:w="1553" w:type="dxa"/>
          </w:tcPr>
          <w:p w:rsidR="00B6616E" w:rsidRPr="007C0AF3" w:rsidRDefault="00B6616E" w:rsidP="00E274C9">
            <w:pPr>
              <w:jc w:val="right"/>
            </w:pPr>
            <w:r w:rsidRPr="007C0AF3">
              <w:t>$183,435,178</w:t>
            </w:r>
          </w:p>
        </w:tc>
        <w:tc>
          <w:tcPr>
            <w:tcW w:w="1564" w:type="dxa"/>
          </w:tcPr>
          <w:p w:rsidR="00B6616E" w:rsidRPr="007C0AF3" w:rsidRDefault="00B6616E" w:rsidP="00E274C9">
            <w:pPr>
              <w:jc w:val="right"/>
            </w:pPr>
            <w:r w:rsidRPr="007C0AF3">
              <w:t>$470,105,549</w:t>
            </w:r>
          </w:p>
        </w:tc>
        <w:tc>
          <w:tcPr>
            <w:tcW w:w="1734" w:type="dxa"/>
          </w:tcPr>
          <w:p w:rsidR="00B6616E" w:rsidRPr="007C0AF3" w:rsidRDefault="00B6616E" w:rsidP="00E274C9">
            <w:pPr>
              <w:jc w:val="right"/>
            </w:pPr>
            <w:r w:rsidRPr="007C0AF3">
              <w:t>$1,827,059,906</w:t>
            </w:r>
          </w:p>
        </w:tc>
        <w:tc>
          <w:tcPr>
            <w:tcW w:w="703" w:type="dxa"/>
          </w:tcPr>
          <w:p w:rsidR="00B6616E" w:rsidRPr="007C0AF3" w:rsidRDefault="00B6616E" w:rsidP="00E274C9">
            <w:pPr>
              <w:jc w:val="right"/>
            </w:pPr>
            <w:r>
              <w:t>1.56</w:t>
            </w:r>
          </w:p>
        </w:tc>
      </w:tr>
      <w:tr w:rsidR="00B6616E" w:rsidTr="00E274C9">
        <w:tc>
          <w:tcPr>
            <w:tcW w:w="1981" w:type="dxa"/>
          </w:tcPr>
          <w:p w:rsidR="00B6616E" w:rsidRPr="007C0AF3" w:rsidRDefault="00B6616E" w:rsidP="00E274C9">
            <w:r w:rsidRPr="007C0AF3">
              <w:t>Landscape Architectural Services</w:t>
            </w:r>
          </w:p>
        </w:tc>
        <w:tc>
          <w:tcPr>
            <w:tcW w:w="1815" w:type="dxa"/>
          </w:tcPr>
          <w:p w:rsidR="00B6616E" w:rsidRPr="007C0AF3" w:rsidRDefault="00B6616E" w:rsidP="00E274C9">
            <w:pPr>
              <w:jc w:val="right"/>
            </w:pPr>
            <w:r w:rsidRPr="007C0AF3">
              <w:t>$34,853,000</w:t>
            </w:r>
            <w:r w:rsidRPr="007C0AF3">
              <w:rPr>
                <w:rStyle w:val="FootnoteReference"/>
              </w:rPr>
              <w:footnoteReference w:id="8"/>
            </w:r>
          </w:p>
        </w:tc>
        <w:tc>
          <w:tcPr>
            <w:tcW w:w="1553" w:type="dxa"/>
          </w:tcPr>
          <w:p w:rsidR="00B6616E" w:rsidRPr="007C0AF3" w:rsidRDefault="00B6616E" w:rsidP="00E274C9">
            <w:pPr>
              <w:jc w:val="right"/>
            </w:pPr>
            <w:r w:rsidRPr="007C0AF3">
              <w:t>$10,995,006</w:t>
            </w:r>
          </w:p>
        </w:tc>
        <w:tc>
          <w:tcPr>
            <w:tcW w:w="1564" w:type="dxa"/>
          </w:tcPr>
          <w:p w:rsidR="00B6616E" w:rsidRPr="007C0AF3" w:rsidRDefault="00B6616E" w:rsidP="00E274C9">
            <w:pPr>
              <w:jc w:val="right"/>
            </w:pPr>
            <w:r w:rsidRPr="007C0AF3">
              <w:t>$15,850,673</w:t>
            </w:r>
          </w:p>
        </w:tc>
        <w:tc>
          <w:tcPr>
            <w:tcW w:w="1734" w:type="dxa"/>
          </w:tcPr>
          <w:p w:rsidR="00B6616E" w:rsidRPr="007C0AF3" w:rsidRDefault="00B6616E" w:rsidP="00E274C9">
            <w:pPr>
              <w:jc w:val="right"/>
            </w:pPr>
            <w:r w:rsidRPr="007C0AF3">
              <w:t>$61,698,679</w:t>
            </w:r>
          </w:p>
        </w:tc>
        <w:tc>
          <w:tcPr>
            <w:tcW w:w="703" w:type="dxa"/>
          </w:tcPr>
          <w:p w:rsidR="00B6616E" w:rsidRPr="007C0AF3" w:rsidRDefault="00B6616E" w:rsidP="00E274C9">
            <w:pPr>
              <w:jc w:val="right"/>
            </w:pPr>
            <w:r>
              <w:t>1.77</w:t>
            </w:r>
          </w:p>
        </w:tc>
      </w:tr>
      <w:tr w:rsidR="00B6616E" w:rsidTr="00E274C9">
        <w:tc>
          <w:tcPr>
            <w:tcW w:w="8647" w:type="dxa"/>
            <w:gridSpan w:val="5"/>
            <w:shd w:val="clear" w:color="auto" w:fill="E2EFD9" w:themeFill="accent6" w:themeFillTint="33"/>
          </w:tcPr>
          <w:p w:rsidR="00B6616E" w:rsidRPr="007C0AF3" w:rsidRDefault="00B6616E" w:rsidP="00E274C9">
            <w:r w:rsidRPr="007C0AF3">
              <w:t>Wholesale &amp; Retail Trade</w:t>
            </w:r>
          </w:p>
        </w:tc>
        <w:tc>
          <w:tcPr>
            <w:tcW w:w="703" w:type="dxa"/>
            <w:shd w:val="clear" w:color="auto" w:fill="E2EFD9" w:themeFill="accent6" w:themeFillTint="33"/>
          </w:tcPr>
          <w:p w:rsidR="00B6616E" w:rsidRPr="007C0AF3" w:rsidRDefault="00B6616E" w:rsidP="00E274C9"/>
        </w:tc>
      </w:tr>
      <w:tr w:rsidR="00B6616E" w:rsidTr="00E274C9">
        <w:tc>
          <w:tcPr>
            <w:tcW w:w="1981" w:type="dxa"/>
          </w:tcPr>
          <w:p w:rsidR="00B6616E" w:rsidRPr="007C0AF3" w:rsidRDefault="00B6616E" w:rsidP="00E274C9">
            <w:r w:rsidRPr="007C0AF3">
              <w:t>Lawn &amp; Garden Machinery &amp; Equipment Wholesalers</w:t>
            </w:r>
          </w:p>
        </w:tc>
        <w:tc>
          <w:tcPr>
            <w:tcW w:w="1815" w:type="dxa"/>
          </w:tcPr>
          <w:p w:rsidR="00B6616E" w:rsidRPr="007C0AF3" w:rsidRDefault="00B6616E" w:rsidP="00E274C9">
            <w:pPr>
              <w:jc w:val="right"/>
            </w:pPr>
            <w:r w:rsidRPr="007C0AF3">
              <w:t>$70,459,000</w:t>
            </w:r>
            <w:r w:rsidRPr="007C0AF3">
              <w:rPr>
                <w:rStyle w:val="FootnoteReference"/>
              </w:rPr>
              <w:footnoteReference w:id="9"/>
            </w:r>
          </w:p>
        </w:tc>
        <w:tc>
          <w:tcPr>
            <w:tcW w:w="1553" w:type="dxa"/>
          </w:tcPr>
          <w:p w:rsidR="00B6616E" w:rsidRPr="007C0AF3" w:rsidRDefault="00B6616E" w:rsidP="00E274C9">
            <w:pPr>
              <w:jc w:val="right"/>
            </w:pPr>
            <w:r w:rsidRPr="007C0AF3">
              <w:t>$17,182,757</w:t>
            </w:r>
          </w:p>
        </w:tc>
        <w:tc>
          <w:tcPr>
            <w:tcW w:w="1564" w:type="dxa"/>
          </w:tcPr>
          <w:p w:rsidR="00B6616E" w:rsidRPr="007C0AF3" w:rsidRDefault="00B6616E" w:rsidP="00E274C9">
            <w:pPr>
              <w:jc w:val="right"/>
            </w:pPr>
            <w:r w:rsidRPr="007C0AF3">
              <w:t>$18,992,199</w:t>
            </w:r>
          </w:p>
        </w:tc>
        <w:tc>
          <w:tcPr>
            <w:tcW w:w="1734" w:type="dxa"/>
          </w:tcPr>
          <w:p w:rsidR="00B6616E" w:rsidRPr="007C0AF3" w:rsidRDefault="00B6616E" w:rsidP="00E274C9">
            <w:pPr>
              <w:jc w:val="right"/>
            </w:pPr>
            <w:r w:rsidRPr="007C0AF3">
              <w:t>$106,633,956</w:t>
            </w:r>
          </w:p>
        </w:tc>
        <w:tc>
          <w:tcPr>
            <w:tcW w:w="703" w:type="dxa"/>
          </w:tcPr>
          <w:p w:rsidR="00B6616E" w:rsidRPr="007C0AF3" w:rsidRDefault="00B6616E" w:rsidP="00E274C9">
            <w:pPr>
              <w:jc w:val="right"/>
            </w:pPr>
            <w:r>
              <w:t>1.51</w:t>
            </w:r>
          </w:p>
        </w:tc>
      </w:tr>
      <w:tr w:rsidR="00B6616E" w:rsidTr="00E274C9">
        <w:tc>
          <w:tcPr>
            <w:tcW w:w="1981" w:type="dxa"/>
          </w:tcPr>
          <w:p w:rsidR="00B6616E" w:rsidRPr="007C0AF3" w:rsidRDefault="00B6616E" w:rsidP="00E274C9">
            <w:r w:rsidRPr="007C0AF3">
              <w:t>Flower, Nursery Stock &amp; Florist Supply Wholesalers</w:t>
            </w:r>
          </w:p>
        </w:tc>
        <w:tc>
          <w:tcPr>
            <w:tcW w:w="1815" w:type="dxa"/>
          </w:tcPr>
          <w:p w:rsidR="00B6616E" w:rsidRPr="007C0AF3" w:rsidRDefault="00B6616E" w:rsidP="00E274C9">
            <w:pPr>
              <w:jc w:val="right"/>
            </w:pPr>
            <w:r w:rsidRPr="007C0AF3">
              <w:t>$106,178,000</w:t>
            </w:r>
            <w:r w:rsidRPr="007C0AF3">
              <w:rPr>
                <w:rStyle w:val="FootnoteReference"/>
              </w:rPr>
              <w:footnoteReference w:id="10"/>
            </w:r>
          </w:p>
        </w:tc>
        <w:tc>
          <w:tcPr>
            <w:tcW w:w="1553" w:type="dxa"/>
          </w:tcPr>
          <w:p w:rsidR="00B6616E" w:rsidRPr="007C0AF3" w:rsidRDefault="00B6616E" w:rsidP="00E274C9">
            <w:pPr>
              <w:jc w:val="right"/>
            </w:pPr>
            <w:r w:rsidRPr="007C0AF3">
              <w:t>$25,893,509</w:t>
            </w:r>
          </w:p>
        </w:tc>
        <w:tc>
          <w:tcPr>
            <w:tcW w:w="1564" w:type="dxa"/>
          </w:tcPr>
          <w:p w:rsidR="00B6616E" w:rsidRPr="007C0AF3" w:rsidRDefault="00B6616E" w:rsidP="00E274C9">
            <w:pPr>
              <w:jc w:val="right"/>
            </w:pPr>
            <w:r w:rsidRPr="007C0AF3">
              <w:t>$28,620,243</w:t>
            </w:r>
          </w:p>
        </w:tc>
        <w:tc>
          <w:tcPr>
            <w:tcW w:w="1734" w:type="dxa"/>
          </w:tcPr>
          <w:p w:rsidR="00B6616E" w:rsidRPr="007C0AF3" w:rsidRDefault="00B6616E" w:rsidP="00E274C9">
            <w:pPr>
              <w:jc w:val="right"/>
            </w:pPr>
            <w:r w:rsidRPr="007C0AF3">
              <w:t>$160,691,752</w:t>
            </w:r>
          </w:p>
        </w:tc>
        <w:tc>
          <w:tcPr>
            <w:tcW w:w="703" w:type="dxa"/>
          </w:tcPr>
          <w:p w:rsidR="00B6616E" w:rsidRPr="007C0AF3" w:rsidRDefault="00B6616E" w:rsidP="00E274C9">
            <w:pPr>
              <w:jc w:val="right"/>
            </w:pPr>
            <w:r>
              <w:t>1.51</w:t>
            </w:r>
          </w:p>
        </w:tc>
      </w:tr>
      <w:tr w:rsidR="00B6616E" w:rsidTr="00E274C9">
        <w:tc>
          <w:tcPr>
            <w:tcW w:w="1981" w:type="dxa"/>
          </w:tcPr>
          <w:p w:rsidR="00B6616E" w:rsidRPr="007C0AF3" w:rsidRDefault="00B6616E" w:rsidP="00E274C9">
            <w:r w:rsidRPr="007C0AF3">
              <w:t>Lawn &amp; Garden Equipment and Supply Retailing</w:t>
            </w:r>
          </w:p>
        </w:tc>
        <w:tc>
          <w:tcPr>
            <w:tcW w:w="1815" w:type="dxa"/>
          </w:tcPr>
          <w:p w:rsidR="00B6616E" w:rsidRPr="007C0AF3" w:rsidRDefault="00B6616E" w:rsidP="00E274C9">
            <w:pPr>
              <w:jc w:val="right"/>
            </w:pPr>
            <w:r w:rsidRPr="007C0AF3">
              <w:t>$588,462,272</w:t>
            </w:r>
            <w:r w:rsidRPr="007C0AF3">
              <w:rPr>
                <w:rStyle w:val="FootnoteReference"/>
              </w:rPr>
              <w:footnoteReference w:id="11"/>
            </w:r>
          </w:p>
        </w:tc>
        <w:tc>
          <w:tcPr>
            <w:tcW w:w="1553" w:type="dxa"/>
          </w:tcPr>
          <w:p w:rsidR="00B6616E" w:rsidRPr="007C0AF3" w:rsidRDefault="00B6616E" w:rsidP="00E274C9">
            <w:pPr>
              <w:jc w:val="right"/>
            </w:pPr>
            <w:r w:rsidRPr="007C0AF3">
              <w:t>$149,544,592</w:t>
            </w:r>
          </w:p>
        </w:tc>
        <w:tc>
          <w:tcPr>
            <w:tcW w:w="1564" w:type="dxa"/>
          </w:tcPr>
          <w:p w:rsidR="00B6616E" w:rsidRPr="007C0AF3" w:rsidRDefault="00B6616E" w:rsidP="00E274C9">
            <w:pPr>
              <w:jc w:val="right"/>
            </w:pPr>
            <w:r w:rsidRPr="007C0AF3">
              <w:t>$232,140,806</w:t>
            </w:r>
          </w:p>
        </w:tc>
        <w:tc>
          <w:tcPr>
            <w:tcW w:w="1734" w:type="dxa"/>
          </w:tcPr>
          <w:p w:rsidR="00B6616E" w:rsidRPr="007C0AF3" w:rsidRDefault="00B6616E" w:rsidP="00E274C9">
            <w:pPr>
              <w:jc w:val="right"/>
            </w:pPr>
            <w:r w:rsidRPr="007C0AF3">
              <w:t>$970,147,670</w:t>
            </w:r>
          </w:p>
        </w:tc>
        <w:tc>
          <w:tcPr>
            <w:tcW w:w="703" w:type="dxa"/>
          </w:tcPr>
          <w:p w:rsidR="00B6616E" w:rsidRPr="007C0AF3" w:rsidRDefault="00B6616E" w:rsidP="00E274C9">
            <w:pPr>
              <w:jc w:val="right"/>
            </w:pPr>
            <w:r>
              <w:t>1.65</w:t>
            </w:r>
          </w:p>
        </w:tc>
      </w:tr>
      <w:tr w:rsidR="00B6616E" w:rsidTr="00E274C9">
        <w:tc>
          <w:tcPr>
            <w:tcW w:w="1981" w:type="dxa"/>
          </w:tcPr>
          <w:p w:rsidR="00B6616E" w:rsidRPr="007C0AF3" w:rsidRDefault="00B6616E" w:rsidP="00E274C9">
            <w:r w:rsidRPr="007C0AF3">
              <w:t>Florists</w:t>
            </w:r>
          </w:p>
        </w:tc>
        <w:tc>
          <w:tcPr>
            <w:tcW w:w="1815" w:type="dxa"/>
          </w:tcPr>
          <w:p w:rsidR="00B6616E" w:rsidRPr="007C0AF3" w:rsidRDefault="00B6616E" w:rsidP="00E274C9">
            <w:pPr>
              <w:jc w:val="right"/>
            </w:pPr>
            <w:r w:rsidRPr="007C0AF3">
              <w:t>$60,876,000</w:t>
            </w:r>
            <w:r w:rsidRPr="007C0AF3">
              <w:rPr>
                <w:rStyle w:val="FootnoteReference"/>
              </w:rPr>
              <w:footnoteReference w:id="12"/>
            </w:r>
          </w:p>
        </w:tc>
        <w:tc>
          <w:tcPr>
            <w:tcW w:w="1553" w:type="dxa"/>
          </w:tcPr>
          <w:p w:rsidR="00B6616E" w:rsidRPr="007C0AF3" w:rsidRDefault="00B6616E" w:rsidP="00E274C9">
            <w:pPr>
              <w:jc w:val="right"/>
            </w:pPr>
            <w:r w:rsidRPr="007C0AF3">
              <w:t>$11,953,447</w:t>
            </w:r>
          </w:p>
        </w:tc>
        <w:tc>
          <w:tcPr>
            <w:tcW w:w="1564" w:type="dxa"/>
          </w:tcPr>
          <w:p w:rsidR="00B6616E" w:rsidRPr="007C0AF3" w:rsidRDefault="00B6616E" w:rsidP="00E274C9">
            <w:pPr>
              <w:jc w:val="right"/>
            </w:pPr>
            <w:r w:rsidRPr="007C0AF3">
              <w:t>$28,081,644</w:t>
            </w:r>
          </w:p>
        </w:tc>
        <w:tc>
          <w:tcPr>
            <w:tcW w:w="1734" w:type="dxa"/>
          </w:tcPr>
          <w:p w:rsidR="00B6616E" w:rsidRPr="007C0AF3" w:rsidRDefault="00B6616E" w:rsidP="00E274C9">
            <w:pPr>
              <w:jc w:val="right"/>
            </w:pPr>
            <w:r w:rsidRPr="007C0AF3">
              <w:t>$100,911,091</w:t>
            </w:r>
          </w:p>
        </w:tc>
        <w:tc>
          <w:tcPr>
            <w:tcW w:w="703" w:type="dxa"/>
          </w:tcPr>
          <w:p w:rsidR="00B6616E" w:rsidRPr="007C0AF3" w:rsidRDefault="00B6616E" w:rsidP="00E274C9">
            <w:pPr>
              <w:jc w:val="right"/>
            </w:pPr>
            <w:r>
              <w:t>1.66</w:t>
            </w:r>
          </w:p>
        </w:tc>
      </w:tr>
      <w:tr w:rsidR="00B6616E" w:rsidTr="00E274C9">
        <w:tc>
          <w:tcPr>
            <w:tcW w:w="1981" w:type="dxa"/>
            <w:shd w:val="clear" w:color="auto" w:fill="E2EFD9" w:themeFill="accent6" w:themeFillTint="33"/>
          </w:tcPr>
          <w:p w:rsidR="00B6616E" w:rsidRPr="007C0AF3" w:rsidRDefault="00B6616E" w:rsidP="00E274C9">
            <w:r w:rsidRPr="007C0AF3">
              <w:t>Totals</w:t>
            </w:r>
          </w:p>
        </w:tc>
        <w:tc>
          <w:tcPr>
            <w:tcW w:w="1815" w:type="dxa"/>
            <w:shd w:val="clear" w:color="auto" w:fill="E2EFD9" w:themeFill="accent6" w:themeFillTint="33"/>
          </w:tcPr>
          <w:p w:rsidR="00B6616E" w:rsidRPr="007C0AF3" w:rsidRDefault="00B6616E" w:rsidP="00E274C9">
            <w:pPr>
              <w:jc w:val="right"/>
            </w:pPr>
            <w:r w:rsidRPr="007C0AF3">
              <w:t>$2,328,650,555</w:t>
            </w:r>
          </w:p>
        </w:tc>
        <w:tc>
          <w:tcPr>
            <w:tcW w:w="1553" w:type="dxa"/>
            <w:shd w:val="clear" w:color="auto" w:fill="E2EFD9" w:themeFill="accent6" w:themeFillTint="33"/>
          </w:tcPr>
          <w:p w:rsidR="00B6616E" w:rsidRPr="007C0AF3" w:rsidRDefault="00B6616E" w:rsidP="00E274C9">
            <w:pPr>
              <w:jc w:val="right"/>
            </w:pPr>
            <w:r w:rsidRPr="007C0AF3">
              <w:t>$435,160,426</w:t>
            </w:r>
          </w:p>
        </w:tc>
        <w:tc>
          <w:tcPr>
            <w:tcW w:w="1564" w:type="dxa"/>
            <w:shd w:val="clear" w:color="auto" w:fill="E2EFD9" w:themeFill="accent6" w:themeFillTint="33"/>
          </w:tcPr>
          <w:p w:rsidR="00B6616E" w:rsidRPr="007C0AF3" w:rsidRDefault="00B6616E" w:rsidP="00E274C9">
            <w:pPr>
              <w:jc w:val="right"/>
            </w:pPr>
            <w:r w:rsidRPr="007C0AF3">
              <w:t>$890,489,434</w:t>
            </w:r>
          </w:p>
        </w:tc>
        <w:tc>
          <w:tcPr>
            <w:tcW w:w="1734" w:type="dxa"/>
            <w:shd w:val="clear" w:color="auto" w:fill="E2EFD9" w:themeFill="accent6" w:themeFillTint="33"/>
          </w:tcPr>
          <w:p w:rsidR="00B6616E" w:rsidRPr="007C0AF3" w:rsidRDefault="00B6616E" w:rsidP="00E274C9">
            <w:pPr>
              <w:jc w:val="right"/>
            </w:pPr>
            <w:r w:rsidRPr="007C0AF3">
              <w:t>$3,654,300,415</w:t>
            </w:r>
          </w:p>
        </w:tc>
        <w:tc>
          <w:tcPr>
            <w:tcW w:w="703" w:type="dxa"/>
            <w:shd w:val="clear" w:color="auto" w:fill="E2EFD9" w:themeFill="accent6" w:themeFillTint="33"/>
          </w:tcPr>
          <w:p w:rsidR="00B6616E" w:rsidRPr="007C0AF3" w:rsidRDefault="00B6616E" w:rsidP="00E274C9">
            <w:pPr>
              <w:jc w:val="right"/>
            </w:pPr>
            <w:r>
              <w:t>1.57</w:t>
            </w:r>
          </w:p>
        </w:tc>
      </w:tr>
    </w:tbl>
    <w:p w:rsidR="00B6616E" w:rsidRDefault="00B6616E" w:rsidP="00B6616E">
      <w:pPr>
        <w:rPr>
          <w:b/>
          <w:sz w:val="24"/>
        </w:rPr>
      </w:pPr>
    </w:p>
    <w:p w:rsidR="00B6616E" w:rsidRDefault="00B6616E" w:rsidP="00B6616E">
      <w:pPr>
        <w:rPr>
          <w:b/>
          <w:sz w:val="24"/>
        </w:rPr>
      </w:pPr>
      <w:r>
        <w:rPr>
          <w:b/>
          <w:sz w:val="24"/>
        </w:rPr>
        <w:t xml:space="preserve">Table 6: </w:t>
      </w:r>
      <w:r w:rsidRPr="00052AF2">
        <w:rPr>
          <w:b/>
          <w:sz w:val="24"/>
        </w:rPr>
        <w:t>Jobs Supported</w:t>
      </w:r>
      <w:r>
        <w:rPr>
          <w:b/>
          <w:sz w:val="24"/>
        </w:rPr>
        <w:t>, 2012</w:t>
      </w:r>
    </w:p>
    <w:tbl>
      <w:tblPr>
        <w:tblStyle w:val="TableGrid"/>
        <w:tblW w:w="0" w:type="auto"/>
        <w:tblLook w:val="04A0" w:firstRow="1" w:lastRow="0" w:firstColumn="1" w:lastColumn="0" w:noHBand="0" w:noVBand="1"/>
      </w:tblPr>
      <w:tblGrid>
        <w:gridCol w:w="2785"/>
        <w:gridCol w:w="1530"/>
        <w:gridCol w:w="990"/>
        <w:gridCol w:w="1070"/>
        <w:gridCol w:w="1241"/>
        <w:gridCol w:w="1241"/>
      </w:tblGrid>
      <w:tr w:rsidR="00B6616E" w:rsidTr="00E274C9">
        <w:tc>
          <w:tcPr>
            <w:tcW w:w="2785" w:type="dxa"/>
            <w:shd w:val="clear" w:color="auto" w:fill="538135" w:themeFill="accent6" w:themeFillShade="BF"/>
          </w:tcPr>
          <w:p w:rsidR="00B6616E" w:rsidRPr="00F204C7" w:rsidRDefault="00B6616E" w:rsidP="00E274C9">
            <w:pPr>
              <w:jc w:val="center"/>
              <w:rPr>
                <w:color w:val="F2F2F2" w:themeColor="background1" w:themeShade="F2"/>
                <w:sz w:val="24"/>
              </w:rPr>
            </w:pPr>
            <w:r w:rsidRPr="00F204C7">
              <w:rPr>
                <w:color w:val="F2F2F2" w:themeColor="background1" w:themeShade="F2"/>
                <w:sz w:val="24"/>
              </w:rPr>
              <w:t>Sector</w:t>
            </w:r>
          </w:p>
        </w:tc>
        <w:tc>
          <w:tcPr>
            <w:tcW w:w="1530" w:type="dxa"/>
            <w:shd w:val="clear" w:color="auto" w:fill="538135" w:themeFill="accent6" w:themeFillShade="BF"/>
          </w:tcPr>
          <w:p w:rsidR="00B6616E" w:rsidRPr="00F204C7" w:rsidRDefault="00B6616E" w:rsidP="00E274C9">
            <w:pPr>
              <w:jc w:val="center"/>
              <w:rPr>
                <w:color w:val="F2F2F2" w:themeColor="background1" w:themeShade="F2"/>
                <w:sz w:val="24"/>
              </w:rPr>
            </w:pPr>
            <w:r>
              <w:rPr>
                <w:color w:val="F2F2F2" w:themeColor="background1" w:themeShade="F2"/>
                <w:sz w:val="24"/>
              </w:rPr>
              <w:t>Direct Employment</w:t>
            </w:r>
          </w:p>
        </w:tc>
        <w:tc>
          <w:tcPr>
            <w:tcW w:w="990" w:type="dxa"/>
            <w:shd w:val="clear" w:color="auto" w:fill="538135" w:themeFill="accent6" w:themeFillShade="BF"/>
          </w:tcPr>
          <w:p w:rsidR="00B6616E" w:rsidRPr="00F204C7" w:rsidRDefault="00B6616E" w:rsidP="00E274C9">
            <w:pPr>
              <w:jc w:val="center"/>
              <w:rPr>
                <w:color w:val="F2F2F2" w:themeColor="background1" w:themeShade="F2"/>
                <w:sz w:val="24"/>
              </w:rPr>
            </w:pPr>
            <w:r w:rsidRPr="00F204C7">
              <w:rPr>
                <w:color w:val="F2F2F2" w:themeColor="background1" w:themeShade="F2"/>
                <w:sz w:val="24"/>
              </w:rPr>
              <w:t>Indirect</w:t>
            </w:r>
          </w:p>
        </w:tc>
        <w:tc>
          <w:tcPr>
            <w:tcW w:w="1070" w:type="dxa"/>
            <w:shd w:val="clear" w:color="auto" w:fill="538135" w:themeFill="accent6" w:themeFillShade="BF"/>
          </w:tcPr>
          <w:p w:rsidR="00B6616E" w:rsidRPr="00F204C7" w:rsidRDefault="00B6616E" w:rsidP="00E274C9">
            <w:pPr>
              <w:jc w:val="center"/>
              <w:rPr>
                <w:color w:val="F2F2F2" w:themeColor="background1" w:themeShade="F2"/>
                <w:sz w:val="24"/>
              </w:rPr>
            </w:pPr>
            <w:r w:rsidRPr="00F204C7">
              <w:rPr>
                <w:color w:val="F2F2F2" w:themeColor="background1" w:themeShade="F2"/>
                <w:sz w:val="24"/>
              </w:rPr>
              <w:t>Induced</w:t>
            </w:r>
          </w:p>
        </w:tc>
        <w:tc>
          <w:tcPr>
            <w:tcW w:w="1241" w:type="dxa"/>
            <w:shd w:val="clear" w:color="auto" w:fill="538135" w:themeFill="accent6" w:themeFillShade="BF"/>
          </w:tcPr>
          <w:p w:rsidR="00B6616E" w:rsidRPr="00F204C7" w:rsidRDefault="00B6616E" w:rsidP="00E274C9">
            <w:pPr>
              <w:jc w:val="center"/>
              <w:rPr>
                <w:color w:val="F2F2F2" w:themeColor="background1" w:themeShade="F2"/>
                <w:sz w:val="24"/>
              </w:rPr>
            </w:pPr>
            <w:r w:rsidRPr="00F204C7">
              <w:rPr>
                <w:color w:val="F2F2F2" w:themeColor="background1" w:themeShade="F2"/>
                <w:sz w:val="24"/>
              </w:rPr>
              <w:t xml:space="preserve">Total </w:t>
            </w:r>
            <w:r>
              <w:rPr>
                <w:color w:val="F2F2F2" w:themeColor="background1" w:themeShade="F2"/>
                <w:sz w:val="24"/>
              </w:rPr>
              <w:t>Jobs Supported</w:t>
            </w:r>
          </w:p>
        </w:tc>
        <w:tc>
          <w:tcPr>
            <w:tcW w:w="1241" w:type="dxa"/>
            <w:shd w:val="clear" w:color="auto" w:fill="538135" w:themeFill="accent6" w:themeFillShade="BF"/>
          </w:tcPr>
          <w:p w:rsidR="00B6616E" w:rsidRPr="00F204C7" w:rsidRDefault="00B6616E" w:rsidP="00E274C9">
            <w:pPr>
              <w:jc w:val="center"/>
              <w:rPr>
                <w:color w:val="F2F2F2" w:themeColor="background1" w:themeShade="F2"/>
                <w:sz w:val="24"/>
              </w:rPr>
            </w:pPr>
            <w:r>
              <w:rPr>
                <w:color w:val="F2F2F2" w:themeColor="background1" w:themeShade="F2"/>
                <w:sz w:val="24"/>
              </w:rPr>
              <w:t>Jobs Multiplier</w:t>
            </w:r>
          </w:p>
        </w:tc>
      </w:tr>
      <w:tr w:rsidR="00B6616E" w:rsidTr="00E274C9">
        <w:tc>
          <w:tcPr>
            <w:tcW w:w="7616" w:type="dxa"/>
            <w:gridSpan w:val="5"/>
            <w:shd w:val="clear" w:color="auto" w:fill="E2EFD9" w:themeFill="accent6" w:themeFillTint="33"/>
          </w:tcPr>
          <w:p w:rsidR="00B6616E" w:rsidRDefault="00B6616E" w:rsidP="00E274C9">
            <w:pPr>
              <w:rPr>
                <w:sz w:val="24"/>
              </w:rPr>
            </w:pPr>
            <w:r>
              <w:rPr>
                <w:sz w:val="24"/>
              </w:rPr>
              <w:t>Production &amp; Manufacturing</w:t>
            </w:r>
          </w:p>
        </w:tc>
        <w:tc>
          <w:tcPr>
            <w:tcW w:w="1241" w:type="dxa"/>
            <w:shd w:val="clear" w:color="auto" w:fill="E2EFD9" w:themeFill="accent6" w:themeFillTint="33"/>
          </w:tcPr>
          <w:p w:rsidR="00B6616E" w:rsidRDefault="00B6616E" w:rsidP="00E274C9">
            <w:pPr>
              <w:rPr>
                <w:sz w:val="24"/>
              </w:rPr>
            </w:pPr>
          </w:p>
        </w:tc>
      </w:tr>
      <w:tr w:rsidR="00B6616E" w:rsidTr="00E274C9">
        <w:tc>
          <w:tcPr>
            <w:tcW w:w="2785" w:type="dxa"/>
          </w:tcPr>
          <w:p w:rsidR="00B6616E" w:rsidRDefault="00B6616E" w:rsidP="00E274C9">
            <w:pPr>
              <w:rPr>
                <w:sz w:val="24"/>
              </w:rPr>
            </w:pPr>
            <w:r>
              <w:rPr>
                <w:sz w:val="24"/>
              </w:rPr>
              <w:t>Floriculture, Nursery &amp; Sod Production</w:t>
            </w:r>
          </w:p>
        </w:tc>
        <w:tc>
          <w:tcPr>
            <w:tcW w:w="1530" w:type="dxa"/>
          </w:tcPr>
          <w:p w:rsidR="00B6616E" w:rsidRPr="00955423" w:rsidRDefault="00B6616E" w:rsidP="00E274C9">
            <w:pPr>
              <w:jc w:val="right"/>
            </w:pPr>
            <w:r w:rsidRPr="00955423">
              <w:t>4,</w:t>
            </w:r>
            <w:r>
              <w:t>608</w:t>
            </w:r>
          </w:p>
        </w:tc>
        <w:tc>
          <w:tcPr>
            <w:tcW w:w="990" w:type="dxa"/>
          </w:tcPr>
          <w:p w:rsidR="00B6616E" w:rsidRPr="00955423" w:rsidRDefault="00B6616E" w:rsidP="00E274C9">
            <w:pPr>
              <w:jc w:val="right"/>
            </w:pPr>
            <w:r>
              <w:t>264</w:t>
            </w:r>
          </w:p>
        </w:tc>
        <w:tc>
          <w:tcPr>
            <w:tcW w:w="1070" w:type="dxa"/>
          </w:tcPr>
          <w:p w:rsidR="00B6616E" w:rsidRPr="00955423" w:rsidRDefault="00B6616E" w:rsidP="00E274C9">
            <w:pPr>
              <w:jc w:val="right"/>
            </w:pPr>
            <w:r>
              <w:t>626</w:t>
            </w:r>
          </w:p>
        </w:tc>
        <w:tc>
          <w:tcPr>
            <w:tcW w:w="1241" w:type="dxa"/>
          </w:tcPr>
          <w:p w:rsidR="00B6616E" w:rsidRDefault="00B6616E" w:rsidP="00E274C9">
            <w:pPr>
              <w:jc w:val="right"/>
            </w:pPr>
            <w:r>
              <w:t>5,498</w:t>
            </w:r>
          </w:p>
        </w:tc>
        <w:tc>
          <w:tcPr>
            <w:tcW w:w="1241" w:type="dxa"/>
          </w:tcPr>
          <w:p w:rsidR="00B6616E" w:rsidRDefault="00B6616E" w:rsidP="00E274C9">
            <w:pPr>
              <w:jc w:val="right"/>
            </w:pPr>
            <w:r>
              <w:t>1.2</w:t>
            </w:r>
          </w:p>
        </w:tc>
      </w:tr>
      <w:tr w:rsidR="00B6616E" w:rsidTr="00E274C9">
        <w:tc>
          <w:tcPr>
            <w:tcW w:w="2785" w:type="dxa"/>
          </w:tcPr>
          <w:p w:rsidR="00B6616E" w:rsidRPr="003B75C1" w:rsidRDefault="00B6616E" w:rsidP="00E274C9">
            <w:r w:rsidRPr="003B75C1">
              <w:t>Lawn &amp; Garden Equipment Manufacturing</w:t>
            </w:r>
          </w:p>
        </w:tc>
        <w:tc>
          <w:tcPr>
            <w:tcW w:w="1530" w:type="dxa"/>
          </w:tcPr>
          <w:p w:rsidR="00B6616E" w:rsidRPr="008E5C9C" w:rsidRDefault="00B6616E" w:rsidP="00E274C9">
            <w:pPr>
              <w:jc w:val="right"/>
            </w:pPr>
            <w:r>
              <w:t>94</w:t>
            </w:r>
          </w:p>
        </w:tc>
        <w:tc>
          <w:tcPr>
            <w:tcW w:w="990" w:type="dxa"/>
          </w:tcPr>
          <w:p w:rsidR="00B6616E" w:rsidRPr="008E5C9C" w:rsidRDefault="00B6616E" w:rsidP="00E274C9">
            <w:pPr>
              <w:jc w:val="right"/>
            </w:pPr>
            <w:r>
              <w:t>39</w:t>
            </w:r>
          </w:p>
        </w:tc>
        <w:tc>
          <w:tcPr>
            <w:tcW w:w="1070" w:type="dxa"/>
          </w:tcPr>
          <w:p w:rsidR="00B6616E" w:rsidRPr="008E5C9C" w:rsidRDefault="00B6616E" w:rsidP="00E274C9">
            <w:pPr>
              <w:jc w:val="right"/>
            </w:pPr>
            <w:r w:rsidRPr="008E5C9C">
              <w:t>3</w:t>
            </w:r>
            <w:r>
              <w:t>4</w:t>
            </w:r>
          </w:p>
        </w:tc>
        <w:tc>
          <w:tcPr>
            <w:tcW w:w="1241" w:type="dxa"/>
          </w:tcPr>
          <w:p w:rsidR="00B6616E" w:rsidRDefault="00B6616E" w:rsidP="00E274C9">
            <w:pPr>
              <w:jc w:val="right"/>
            </w:pPr>
            <w:r w:rsidRPr="008E5C9C">
              <w:t>16</w:t>
            </w:r>
            <w:r>
              <w:t>7</w:t>
            </w:r>
          </w:p>
        </w:tc>
        <w:tc>
          <w:tcPr>
            <w:tcW w:w="1241" w:type="dxa"/>
          </w:tcPr>
          <w:p w:rsidR="00B6616E" w:rsidRPr="008E5C9C" w:rsidRDefault="00B6616E" w:rsidP="00E274C9">
            <w:pPr>
              <w:jc w:val="right"/>
            </w:pPr>
            <w:r>
              <w:t>1.8</w:t>
            </w:r>
          </w:p>
        </w:tc>
      </w:tr>
      <w:tr w:rsidR="00B6616E" w:rsidTr="00E274C9">
        <w:tc>
          <w:tcPr>
            <w:tcW w:w="7616" w:type="dxa"/>
            <w:gridSpan w:val="5"/>
            <w:shd w:val="clear" w:color="auto" w:fill="E2EFD9" w:themeFill="accent6" w:themeFillTint="33"/>
          </w:tcPr>
          <w:p w:rsidR="00B6616E" w:rsidRDefault="00B6616E" w:rsidP="00E274C9">
            <w:pPr>
              <w:rPr>
                <w:sz w:val="24"/>
              </w:rPr>
            </w:pPr>
            <w:r>
              <w:rPr>
                <w:sz w:val="24"/>
              </w:rPr>
              <w:t>Services</w:t>
            </w:r>
          </w:p>
        </w:tc>
        <w:tc>
          <w:tcPr>
            <w:tcW w:w="1241" w:type="dxa"/>
            <w:shd w:val="clear" w:color="auto" w:fill="E2EFD9" w:themeFill="accent6" w:themeFillTint="33"/>
          </w:tcPr>
          <w:p w:rsidR="00B6616E" w:rsidRDefault="00B6616E" w:rsidP="00E274C9">
            <w:pPr>
              <w:rPr>
                <w:sz w:val="24"/>
              </w:rPr>
            </w:pPr>
          </w:p>
        </w:tc>
      </w:tr>
      <w:tr w:rsidR="00B6616E" w:rsidTr="00E274C9">
        <w:tc>
          <w:tcPr>
            <w:tcW w:w="2785" w:type="dxa"/>
          </w:tcPr>
          <w:p w:rsidR="00B6616E" w:rsidRDefault="00B6616E" w:rsidP="00E274C9">
            <w:pPr>
              <w:rPr>
                <w:sz w:val="24"/>
              </w:rPr>
            </w:pPr>
            <w:r>
              <w:rPr>
                <w:sz w:val="24"/>
              </w:rPr>
              <w:t>Landscape Construction &amp; Maintenance Services</w:t>
            </w:r>
          </w:p>
        </w:tc>
        <w:tc>
          <w:tcPr>
            <w:tcW w:w="1530" w:type="dxa"/>
          </w:tcPr>
          <w:p w:rsidR="00B6616E" w:rsidRPr="00416762" w:rsidRDefault="00B6616E" w:rsidP="00E274C9">
            <w:pPr>
              <w:jc w:val="right"/>
            </w:pPr>
            <w:r w:rsidRPr="00416762">
              <w:t>1</w:t>
            </w:r>
            <w:r>
              <w:t>8,723</w:t>
            </w:r>
          </w:p>
        </w:tc>
        <w:tc>
          <w:tcPr>
            <w:tcW w:w="990" w:type="dxa"/>
          </w:tcPr>
          <w:p w:rsidR="00B6616E" w:rsidRPr="00416762" w:rsidRDefault="00B6616E" w:rsidP="00E274C9">
            <w:pPr>
              <w:jc w:val="right"/>
            </w:pPr>
            <w:r>
              <w:t>965</w:t>
            </w:r>
          </w:p>
        </w:tc>
        <w:tc>
          <w:tcPr>
            <w:tcW w:w="1070" w:type="dxa"/>
          </w:tcPr>
          <w:p w:rsidR="00B6616E" w:rsidRPr="00416762" w:rsidRDefault="00B6616E" w:rsidP="00E274C9">
            <w:pPr>
              <w:jc w:val="right"/>
            </w:pPr>
            <w:r>
              <w:t>3,203</w:t>
            </w:r>
          </w:p>
        </w:tc>
        <w:tc>
          <w:tcPr>
            <w:tcW w:w="1241" w:type="dxa"/>
          </w:tcPr>
          <w:p w:rsidR="00B6616E" w:rsidRDefault="00B6616E" w:rsidP="00E274C9">
            <w:pPr>
              <w:jc w:val="right"/>
            </w:pPr>
            <w:r w:rsidRPr="00416762">
              <w:t>2</w:t>
            </w:r>
            <w:r>
              <w:t>2,891</w:t>
            </w:r>
          </w:p>
        </w:tc>
        <w:tc>
          <w:tcPr>
            <w:tcW w:w="1241" w:type="dxa"/>
          </w:tcPr>
          <w:p w:rsidR="00B6616E" w:rsidRPr="00416762" w:rsidRDefault="00B6616E" w:rsidP="00E274C9">
            <w:pPr>
              <w:jc w:val="right"/>
            </w:pPr>
            <w:r>
              <w:t>1.2</w:t>
            </w:r>
          </w:p>
        </w:tc>
      </w:tr>
      <w:tr w:rsidR="00B6616E" w:rsidTr="00E274C9">
        <w:tc>
          <w:tcPr>
            <w:tcW w:w="2785" w:type="dxa"/>
          </w:tcPr>
          <w:p w:rsidR="00B6616E" w:rsidRDefault="00B6616E" w:rsidP="00E274C9">
            <w:pPr>
              <w:rPr>
                <w:sz w:val="24"/>
              </w:rPr>
            </w:pPr>
            <w:r>
              <w:rPr>
                <w:sz w:val="24"/>
              </w:rPr>
              <w:t>Landscape Architectural Services</w:t>
            </w:r>
          </w:p>
        </w:tc>
        <w:tc>
          <w:tcPr>
            <w:tcW w:w="1530" w:type="dxa"/>
          </w:tcPr>
          <w:p w:rsidR="00B6616E" w:rsidRDefault="00B6616E" w:rsidP="00E274C9">
            <w:pPr>
              <w:jc w:val="right"/>
              <w:rPr>
                <w:sz w:val="24"/>
              </w:rPr>
            </w:pPr>
            <w:r>
              <w:rPr>
                <w:sz w:val="24"/>
              </w:rPr>
              <w:t>230</w:t>
            </w:r>
          </w:p>
        </w:tc>
        <w:tc>
          <w:tcPr>
            <w:tcW w:w="990" w:type="dxa"/>
          </w:tcPr>
          <w:p w:rsidR="00B6616E" w:rsidRDefault="00B6616E" w:rsidP="00E274C9">
            <w:pPr>
              <w:jc w:val="right"/>
              <w:rPr>
                <w:sz w:val="24"/>
              </w:rPr>
            </w:pPr>
            <w:r>
              <w:rPr>
                <w:sz w:val="24"/>
              </w:rPr>
              <w:t>82</w:t>
            </w:r>
          </w:p>
        </w:tc>
        <w:tc>
          <w:tcPr>
            <w:tcW w:w="1070" w:type="dxa"/>
          </w:tcPr>
          <w:p w:rsidR="00B6616E" w:rsidRDefault="00B6616E" w:rsidP="00E274C9">
            <w:pPr>
              <w:jc w:val="right"/>
              <w:rPr>
                <w:sz w:val="24"/>
              </w:rPr>
            </w:pPr>
            <w:r>
              <w:rPr>
                <w:sz w:val="24"/>
              </w:rPr>
              <w:t>103</w:t>
            </w:r>
          </w:p>
        </w:tc>
        <w:tc>
          <w:tcPr>
            <w:tcW w:w="1241" w:type="dxa"/>
          </w:tcPr>
          <w:p w:rsidR="00B6616E" w:rsidRDefault="00B6616E" w:rsidP="00E274C9">
            <w:pPr>
              <w:jc w:val="right"/>
              <w:rPr>
                <w:sz w:val="24"/>
              </w:rPr>
            </w:pPr>
            <w:r>
              <w:rPr>
                <w:sz w:val="24"/>
              </w:rPr>
              <w:t>415</w:t>
            </w:r>
          </w:p>
        </w:tc>
        <w:tc>
          <w:tcPr>
            <w:tcW w:w="1241" w:type="dxa"/>
          </w:tcPr>
          <w:p w:rsidR="00B6616E" w:rsidRDefault="00B6616E" w:rsidP="00E274C9">
            <w:pPr>
              <w:jc w:val="right"/>
              <w:rPr>
                <w:sz w:val="24"/>
              </w:rPr>
            </w:pPr>
            <w:r>
              <w:rPr>
                <w:sz w:val="24"/>
              </w:rPr>
              <w:t>1.8</w:t>
            </w:r>
          </w:p>
        </w:tc>
      </w:tr>
      <w:tr w:rsidR="00B6616E" w:rsidTr="00E274C9">
        <w:tc>
          <w:tcPr>
            <w:tcW w:w="7616" w:type="dxa"/>
            <w:gridSpan w:val="5"/>
            <w:shd w:val="clear" w:color="auto" w:fill="E2EFD9" w:themeFill="accent6" w:themeFillTint="33"/>
          </w:tcPr>
          <w:p w:rsidR="00B6616E" w:rsidRDefault="00B6616E" w:rsidP="00E274C9">
            <w:pPr>
              <w:rPr>
                <w:sz w:val="24"/>
              </w:rPr>
            </w:pPr>
            <w:r>
              <w:rPr>
                <w:sz w:val="24"/>
              </w:rPr>
              <w:t>Wholesale &amp; Retail Trade</w:t>
            </w:r>
          </w:p>
        </w:tc>
        <w:tc>
          <w:tcPr>
            <w:tcW w:w="1241" w:type="dxa"/>
            <w:shd w:val="clear" w:color="auto" w:fill="E2EFD9" w:themeFill="accent6" w:themeFillTint="33"/>
          </w:tcPr>
          <w:p w:rsidR="00B6616E" w:rsidRDefault="00B6616E" w:rsidP="00E274C9">
            <w:pPr>
              <w:rPr>
                <w:sz w:val="24"/>
              </w:rPr>
            </w:pPr>
          </w:p>
        </w:tc>
      </w:tr>
      <w:tr w:rsidR="00B6616E" w:rsidTr="00E274C9">
        <w:tc>
          <w:tcPr>
            <w:tcW w:w="2785" w:type="dxa"/>
          </w:tcPr>
          <w:p w:rsidR="00B6616E" w:rsidRDefault="00B6616E" w:rsidP="00E274C9">
            <w:pPr>
              <w:rPr>
                <w:sz w:val="24"/>
              </w:rPr>
            </w:pPr>
            <w:r>
              <w:rPr>
                <w:sz w:val="24"/>
              </w:rPr>
              <w:t>Lawn &amp; Garden Machinery &amp; Equipment Wholesalers</w:t>
            </w:r>
          </w:p>
        </w:tc>
        <w:tc>
          <w:tcPr>
            <w:tcW w:w="1530" w:type="dxa"/>
          </w:tcPr>
          <w:p w:rsidR="00B6616E" w:rsidRDefault="00B6616E" w:rsidP="00E274C9">
            <w:pPr>
              <w:jc w:val="right"/>
              <w:rPr>
                <w:sz w:val="24"/>
              </w:rPr>
            </w:pPr>
            <w:r>
              <w:rPr>
                <w:sz w:val="24"/>
              </w:rPr>
              <w:t>264</w:t>
            </w:r>
          </w:p>
        </w:tc>
        <w:tc>
          <w:tcPr>
            <w:tcW w:w="990" w:type="dxa"/>
          </w:tcPr>
          <w:p w:rsidR="00B6616E" w:rsidRDefault="00B6616E" w:rsidP="00E274C9">
            <w:pPr>
              <w:jc w:val="right"/>
              <w:rPr>
                <w:sz w:val="24"/>
              </w:rPr>
            </w:pPr>
            <w:r>
              <w:rPr>
                <w:sz w:val="24"/>
              </w:rPr>
              <w:t>98</w:t>
            </w:r>
          </w:p>
        </w:tc>
        <w:tc>
          <w:tcPr>
            <w:tcW w:w="1070" w:type="dxa"/>
          </w:tcPr>
          <w:p w:rsidR="00B6616E" w:rsidRDefault="00B6616E" w:rsidP="00E274C9">
            <w:pPr>
              <w:jc w:val="right"/>
              <w:rPr>
                <w:sz w:val="24"/>
              </w:rPr>
            </w:pPr>
            <w:r>
              <w:rPr>
                <w:sz w:val="24"/>
              </w:rPr>
              <w:t>134</w:t>
            </w:r>
          </w:p>
        </w:tc>
        <w:tc>
          <w:tcPr>
            <w:tcW w:w="1241" w:type="dxa"/>
          </w:tcPr>
          <w:p w:rsidR="00B6616E" w:rsidRDefault="00B6616E" w:rsidP="00E274C9">
            <w:pPr>
              <w:jc w:val="right"/>
              <w:rPr>
                <w:sz w:val="24"/>
              </w:rPr>
            </w:pPr>
            <w:r>
              <w:rPr>
                <w:sz w:val="24"/>
              </w:rPr>
              <w:t>496</w:t>
            </w:r>
          </w:p>
        </w:tc>
        <w:tc>
          <w:tcPr>
            <w:tcW w:w="1241" w:type="dxa"/>
          </w:tcPr>
          <w:p w:rsidR="00B6616E" w:rsidRDefault="00B6616E" w:rsidP="00E274C9">
            <w:pPr>
              <w:jc w:val="right"/>
              <w:rPr>
                <w:sz w:val="24"/>
              </w:rPr>
            </w:pPr>
            <w:r>
              <w:rPr>
                <w:sz w:val="24"/>
              </w:rPr>
              <w:t>1.9</w:t>
            </w:r>
          </w:p>
        </w:tc>
      </w:tr>
      <w:tr w:rsidR="00B6616E" w:rsidTr="00E274C9">
        <w:tc>
          <w:tcPr>
            <w:tcW w:w="2785" w:type="dxa"/>
          </w:tcPr>
          <w:p w:rsidR="00B6616E" w:rsidRDefault="00B6616E" w:rsidP="00E274C9">
            <w:pPr>
              <w:rPr>
                <w:sz w:val="24"/>
              </w:rPr>
            </w:pPr>
            <w:r>
              <w:rPr>
                <w:sz w:val="24"/>
              </w:rPr>
              <w:t>Flower, Nursery Stock &amp; Florist Supply Wholesalers</w:t>
            </w:r>
          </w:p>
        </w:tc>
        <w:tc>
          <w:tcPr>
            <w:tcW w:w="1530" w:type="dxa"/>
          </w:tcPr>
          <w:p w:rsidR="00B6616E" w:rsidRDefault="00B6616E" w:rsidP="00E274C9">
            <w:pPr>
              <w:jc w:val="right"/>
              <w:rPr>
                <w:sz w:val="24"/>
              </w:rPr>
            </w:pPr>
            <w:r>
              <w:rPr>
                <w:sz w:val="24"/>
              </w:rPr>
              <w:t>398</w:t>
            </w:r>
          </w:p>
        </w:tc>
        <w:tc>
          <w:tcPr>
            <w:tcW w:w="990" w:type="dxa"/>
          </w:tcPr>
          <w:p w:rsidR="00B6616E" w:rsidRDefault="00B6616E" w:rsidP="00E274C9">
            <w:pPr>
              <w:jc w:val="right"/>
              <w:rPr>
                <w:sz w:val="24"/>
              </w:rPr>
            </w:pPr>
            <w:r>
              <w:rPr>
                <w:sz w:val="24"/>
              </w:rPr>
              <w:t>148</w:t>
            </w:r>
          </w:p>
        </w:tc>
        <w:tc>
          <w:tcPr>
            <w:tcW w:w="1070" w:type="dxa"/>
          </w:tcPr>
          <w:p w:rsidR="00B6616E" w:rsidRDefault="00B6616E" w:rsidP="00E274C9">
            <w:pPr>
              <w:jc w:val="right"/>
              <w:rPr>
                <w:sz w:val="24"/>
              </w:rPr>
            </w:pPr>
            <w:r>
              <w:rPr>
                <w:sz w:val="24"/>
              </w:rPr>
              <w:t>202</w:t>
            </w:r>
          </w:p>
        </w:tc>
        <w:tc>
          <w:tcPr>
            <w:tcW w:w="1241" w:type="dxa"/>
          </w:tcPr>
          <w:p w:rsidR="00B6616E" w:rsidRDefault="00B6616E" w:rsidP="00E274C9">
            <w:pPr>
              <w:jc w:val="right"/>
              <w:rPr>
                <w:sz w:val="24"/>
              </w:rPr>
            </w:pPr>
            <w:r>
              <w:rPr>
                <w:sz w:val="24"/>
              </w:rPr>
              <w:t>748</w:t>
            </w:r>
          </w:p>
        </w:tc>
        <w:tc>
          <w:tcPr>
            <w:tcW w:w="1241" w:type="dxa"/>
          </w:tcPr>
          <w:p w:rsidR="00B6616E" w:rsidRDefault="00B6616E" w:rsidP="00E274C9">
            <w:pPr>
              <w:jc w:val="right"/>
              <w:rPr>
                <w:sz w:val="24"/>
              </w:rPr>
            </w:pPr>
            <w:r>
              <w:rPr>
                <w:sz w:val="24"/>
              </w:rPr>
              <w:t>1.9</w:t>
            </w:r>
          </w:p>
        </w:tc>
      </w:tr>
      <w:tr w:rsidR="00B6616E" w:rsidTr="00E274C9">
        <w:tc>
          <w:tcPr>
            <w:tcW w:w="2785" w:type="dxa"/>
          </w:tcPr>
          <w:p w:rsidR="00B6616E" w:rsidRDefault="00B6616E" w:rsidP="00E274C9">
            <w:pPr>
              <w:rPr>
                <w:sz w:val="24"/>
              </w:rPr>
            </w:pPr>
            <w:r>
              <w:rPr>
                <w:sz w:val="24"/>
              </w:rPr>
              <w:t>Lawn &amp; Garden Equipment and Supply Retailing</w:t>
            </w:r>
          </w:p>
        </w:tc>
        <w:tc>
          <w:tcPr>
            <w:tcW w:w="1530" w:type="dxa"/>
          </w:tcPr>
          <w:p w:rsidR="00B6616E" w:rsidRDefault="00B6616E" w:rsidP="00E274C9">
            <w:pPr>
              <w:jc w:val="right"/>
              <w:rPr>
                <w:sz w:val="24"/>
              </w:rPr>
            </w:pPr>
            <w:r>
              <w:rPr>
                <w:sz w:val="24"/>
              </w:rPr>
              <w:t>7,142</w:t>
            </w:r>
          </w:p>
        </w:tc>
        <w:tc>
          <w:tcPr>
            <w:tcW w:w="990" w:type="dxa"/>
          </w:tcPr>
          <w:p w:rsidR="00B6616E" w:rsidRDefault="00B6616E" w:rsidP="00E274C9">
            <w:pPr>
              <w:jc w:val="right"/>
              <w:rPr>
                <w:sz w:val="24"/>
              </w:rPr>
            </w:pPr>
            <w:r>
              <w:rPr>
                <w:sz w:val="24"/>
              </w:rPr>
              <w:t>787</w:t>
            </w:r>
          </w:p>
        </w:tc>
        <w:tc>
          <w:tcPr>
            <w:tcW w:w="1070" w:type="dxa"/>
          </w:tcPr>
          <w:p w:rsidR="00B6616E" w:rsidRDefault="00B6616E" w:rsidP="00E274C9">
            <w:pPr>
              <w:jc w:val="right"/>
              <w:rPr>
                <w:sz w:val="24"/>
              </w:rPr>
            </w:pPr>
            <w:r>
              <w:rPr>
                <w:sz w:val="24"/>
              </w:rPr>
              <w:t>1,576</w:t>
            </w:r>
          </w:p>
        </w:tc>
        <w:tc>
          <w:tcPr>
            <w:tcW w:w="1241" w:type="dxa"/>
          </w:tcPr>
          <w:p w:rsidR="00B6616E" w:rsidRDefault="00B6616E" w:rsidP="00E274C9">
            <w:pPr>
              <w:jc w:val="right"/>
              <w:rPr>
                <w:sz w:val="24"/>
              </w:rPr>
            </w:pPr>
            <w:r>
              <w:rPr>
                <w:sz w:val="24"/>
              </w:rPr>
              <w:t>9,505</w:t>
            </w:r>
          </w:p>
        </w:tc>
        <w:tc>
          <w:tcPr>
            <w:tcW w:w="1241" w:type="dxa"/>
          </w:tcPr>
          <w:p w:rsidR="00B6616E" w:rsidRDefault="00B6616E" w:rsidP="00E274C9">
            <w:pPr>
              <w:jc w:val="right"/>
              <w:rPr>
                <w:sz w:val="24"/>
              </w:rPr>
            </w:pPr>
            <w:r>
              <w:rPr>
                <w:sz w:val="24"/>
              </w:rPr>
              <w:t>1.3</w:t>
            </w:r>
          </w:p>
        </w:tc>
      </w:tr>
      <w:tr w:rsidR="00B6616E" w:rsidTr="00E274C9">
        <w:tc>
          <w:tcPr>
            <w:tcW w:w="2785" w:type="dxa"/>
          </w:tcPr>
          <w:p w:rsidR="00B6616E" w:rsidRDefault="00B6616E" w:rsidP="00E274C9">
            <w:pPr>
              <w:rPr>
                <w:sz w:val="24"/>
              </w:rPr>
            </w:pPr>
            <w:r>
              <w:rPr>
                <w:sz w:val="24"/>
              </w:rPr>
              <w:t>Florists</w:t>
            </w:r>
          </w:p>
        </w:tc>
        <w:tc>
          <w:tcPr>
            <w:tcW w:w="1530" w:type="dxa"/>
          </w:tcPr>
          <w:p w:rsidR="00B6616E" w:rsidRDefault="00B6616E" w:rsidP="00E274C9">
            <w:pPr>
              <w:jc w:val="right"/>
              <w:rPr>
                <w:sz w:val="24"/>
              </w:rPr>
            </w:pPr>
            <w:r>
              <w:rPr>
                <w:sz w:val="24"/>
              </w:rPr>
              <w:t>1,746</w:t>
            </w:r>
          </w:p>
        </w:tc>
        <w:tc>
          <w:tcPr>
            <w:tcW w:w="990" w:type="dxa"/>
          </w:tcPr>
          <w:p w:rsidR="00B6616E" w:rsidRDefault="00B6616E" w:rsidP="00E274C9">
            <w:pPr>
              <w:jc w:val="right"/>
              <w:rPr>
                <w:sz w:val="24"/>
              </w:rPr>
            </w:pPr>
            <w:r>
              <w:rPr>
                <w:sz w:val="24"/>
              </w:rPr>
              <w:t>63</w:t>
            </w:r>
          </w:p>
        </w:tc>
        <w:tc>
          <w:tcPr>
            <w:tcW w:w="1070" w:type="dxa"/>
          </w:tcPr>
          <w:p w:rsidR="00B6616E" w:rsidRDefault="00B6616E" w:rsidP="00E274C9">
            <w:pPr>
              <w:jc w:val="right"/>
              <w:rPr>
                <w:sz w:val="24"/>
              </w:rPr>
            </w:pPr>
            <w:r>
              <w:rPr>
                <w:sz w:val="24"/>
              </w:rPr>
              <w:t>190</w:t>
            </w:r>
          </w:p>
        </w:tc>
        <w:tc>
          <w:tcPr>
            <w:tcW w:w="1241" w:type="dxa"/>
          </w:tcPr>
          <w:p w:rsidR="00B6616E" w:rsidRDefault="00B6616E" w:rsidP="00E274C9">
            <w:pPr>
              <w:jc w:val="right"/>
              <w:rPr>
                <w:sz w:val="24"/>
              </w:rPr>
            </w:pPr>
            <w:r>
              <w:rPr>
                <w:sz w:val="24"/>
              </w:rPr>
              <w:t>1,999</w:t>
            </w:r>
          </w:p>
        </w:tc>
        <w:tc>
          <w:tcPr>
            <w:tcW w:w="1241" w:type="dxa"/>
          </w:tcPr>
          <w:p w:rsidR="00B6616E" w:rsidRDefault="00B6616E" w:rsidP="00E274C9">
            <w:pPr>
              <w:jc w:val="right"/>
              <w:rPr>
                <w:sz w:val="24"/>
              </w:rPr>
            </w:pPr>
            <w:r>
              <w:rPr>
                <w:sz w:val="24"/>
              </w:rPr>
              <w:t>1.1</w:t>
            </w:r>
          </w:p>
        </w:tc>
      </w:tr>
      <w:tr w:rsidR="00B6616E" w:rsidTr="00E274C9">
        <w:tc>
          <w:tcPr>
            <w:tcW w:w="2785" w:type="dxa"/>
            <w:shd w:val="clear" w:color="auto" w:fill="E2EFD9" w:themeFill="accent6" w:themeFillTint="33"/>
          </w:tcPr>
          <w:p w:rsidR="00B6616E" w:rsidRDefault="00B6616E" w:rsidP="00E274C9">
            <w:pPr>
              <w:rPr>
                <w:sz w:val="24"/>
              </w:rPr>
            </w:pPr>
            <w:r>
              <w:rPr>
                <w:sz w:val="24"/>
              </w:rPr>
              <w:t>Totals</w:t>
            </w:r>
          </w:p>
        </w:tc>
        <w:tc>
          <w:tcPr>
            <w:tcW w:w="1530" w:type="dxa"/>
            <w:shd w:val="clear" w:color="auto" w:fill="E2EFD9" w:themeFill="accent6" w:themeFillTint="33"/>
          </w:tcPr>
          <w:p w:rsidR="00B6616E" w:rsidRDefault="00B6616E" w:rsidP="00E274C9">
            <w:pPr>
              <w:jc w:val="right"/>
              <w:rPr>
                <w:sz w:val="24"/>
              </w:rPr>
            </w:pPr>
            <w:r>
              <w:rPr>
                <w:sz w:val="24"/>
              </w:rPr>
              <w:t>33,205</w:t>
            </w:r>
          </w:p>
        </w:tc>
        <w:tc>
          <w:tcPr>
            <w:tcW w:w="990" w:type="dxa"/>
            <w:shd w:val="clear" w:color="auto" w:fill="E2EFD9" w:themeFill="accent6" w:themeFillTint="33"/>
          </w:tcPr>
          <w:p w:rsidR="00B6616E" w:rsidRDefault="00B6616E" w:rsidP="00E274C9">
            <w:pPr>
              <w:jc w:val="right"/>
              <w:rPr>
                <w:sz w:val="24"/>
              </w:rPr>
            </w:pPr>
            <w:r>
              <w:rPr>
                <w:sz w:val="24"/>
              </w:rPr>
              <w:t>2,446</w:t>
            </w:r>
          </w:p>
        </w:tc>
        <w:tc>
          <w:tcPr>
            <w:tcW w:w="1070" w:type="dxa"/>
            <w:shd w:val="clear" w:color="auto" w:fill="E2EFD9" w:themeFill="accent6" w:themeFillTint="33"/>
          </w:tcPr>
          <w:p w:rsidR="00B6616E" w:rsidRDefault="00B6616E" w:rsidP="00E274C9">
            <w:pPr>
              <w:jc w:val="right"/>
              <w:rPr>
                <w:sz w:val="24"/>
              </w:rPr>
            </w:pPr>
            <w:r>
              <w:rPr>
                <w:sz w:val="24"/>
              </w:rPr>
              <w:t>6,068</w:t>
            </w:r>
          </w:p>
        </w:tc>
        <w:tc>
          <w:tcPr>
            <w:tcW w:w="1241" w:type="dxa"/>
            <w:shd w:val="clear" w:color="auto" w:fill="E2EFD9" w:themeFill="accent6" w:themeFillTint="33"/>
          </w:tcPr>
          <w:p w:rsidR="00B6616E" w:rsidRDefault="00B6616E" w:rsidP="00E274C9">
            <w:pPr>
              <w:jc w:val="right"/>
              <w:rPr>
                <w:sz w:val="24"/>
              </w:rPr>
            </w:pPr>
            <w:r>
              <w:rPr>
                <w:sz w:val="24"/>
              </w:rPr>
              <w:t>41,719</w:t>
            </w:r>
          </w:p>
        </w:tc>
        <w:tc>
          <w:tcPr>
            <w:tcW w:w="1241" w:type="dxa"/>
            <w:shd w:val="clear" w:color="auto" w:fill="E2EFD9" w:themeFill="accent6" w:themeFillTint="33"/>
          </w:tcPr>
          <w:p w:rsidR="00B6616E" w:rsidRDefault="00B6616E" w:rsidP="00E274C9">
            <w:pPr>
              <w:jc w:val="right"/>
              <w:rPr>
                <w:sz w:val="24"/>
              </w:rPr>
            </w:pPr>
            <w:r>
              <w:rPr>
                <w:sz w:val="24"/>
              </w:rPr>
              <w:t>1.3</w:t>
            </w:r>
          </w:p>
        </w:tc>
      </w:tr>
    </w:tbl>
    <w:p w:rsidR="00B6616E" w:rsidRDefault="00B6616E" w:rsidP="00B6616E">
      <w:pPr>
        <w:rPr>
          <w:b/>
          <w:sz w:val="24"/>
        </w:rPr>
      </w:pPr>
    </w:p>
    <w:p w:rsidR="00B6616E" w:rsidRPr="00052AF2" w:rsidRDefault="00B6616E" w:rsidP="00B6616E">
      <w:pPr>
        <w:rPr>
          <w:b/>
          <w:sz w:val="24"/>
        </w:rPr>
      </w:pPr>
    </w:p>
    <w:p w:rsidR="00B6616E" w:rsidRDefault="00B6616E" w:rsidP="00B6616E">
      <w:pPr>
        <w:rPr>
          <w:b/>
          <w:sz w:val="24"/>
        </w:rPr>
      </w:pPr>
      <w:r>
        <w:rPr>
          <w:b/>
          <w:sz w:val="24"/>
        </w:rPr>
        <w:t xml:space="preserve"> </w:t>
      </w:r>
    </w:p>
    <w:p w:rsidR="00B6616E" w:rsidRDefault="00B6616E" w:rsidP="00B6616E">
      <w:pPr>
        <w:rPr>
          <w:b/>
          <w:sz w:val="24"/>
        </w:rPr>
      </w:pPr>
    </w:p>
    <w:p w:rsidR="00B6616E" w:rsidRDefault="00B6616E" w:rsidP="00B6616E">
      <w:pPr>
        <w:rPr>
          <w:b/>
          <w:sz w:val="24"/>
        </w:rPr>
      </w:pPr>
    </w:p>
    <w:p w:rsidR="00B6616E" w:rsidRDefault="00B6616E" w:rsidP="00B6616E">
      <w:pPr>
        <w:rPr>
          <w:b/>
          <w:sz w:val="24"/>
        </w:rPr>
      </w:pPr>
    </w:p>
    <w:p w:rsidR="00B6616E" w:rsidRDefault="00B6616E" w:rsidP="00B6616E">
      <w:pPr>
        <w:rPr>
          <w:b/>
          <w:sz w:val="24"/>
        </w:rPr>
      </w:pPr>
    </w:p>
    <w:p w:rsidR="00B6616E" w:rsidRDefault="00B6616E" w:rsidP="00B6616E">
      <w:pPr>
        <w:rPr>
          <w:b/>
          <w:sz w:val="24"/>
        </w:rPr>
      </w:pPr>
    </w:p>
    <w:p w:rsidR="00B6616E" w:rsidRDefault="00B6616E" w:rsidP="00B6616E">
      <w:pPr>
        <w:rPr>
          <w:b/>
          <w:sz w:val="24"/>
        </w:rPr>
      </w:pPr>
    </w:p>
    <w:p w:rsidR="00B6616E" w:rsidRDefault="00B6616E" w:rsidP="00B6616E">
      <w:pPr>
        <w:rPr>
          <w:b/>
          <w:sz w:val="24"/>
        </w:rPr>
      </w:pPr>
    </w:p>
    <w:p w:rsidR="00B6616E" w:rsidRDefault="00B6616E" w:rsidP="00B6616E">
      <w:pPr>
        <w:rPr>
          <w:b/>
          <w:sz w:val="24"/>
        </w:rPr>
      </w:pPr>
    </w:p>
    <w:p w:rsidR="00B6616E" w:rsidRDefault="00B6616E" w:rsidP="00B6616E">
      <w:pPr>
        <w:rPr>
          <w:b/>
          <w:sz w:val="24"/>
        </w:rPr>
      </w:pPr>
    </w:p>
    <w:p w:rsidR="00B6616E" w:rsidRPr="00052AF2" w:rsidRDefault="00B6616E" w:rsidP="00B6616E">
      <w:pPr>
        <w:rPr>
          <w:b/>
          <w:sz w:val="24"/>
        </w:rPr>
      </w:pPr>
      <w:r>
        <w:rPr>
          <w:b/>
          <w:sz w:val="24"/>
        </w:rPr>
        <w:t>Table 7: Tax Impacts, 2012</w:t>
      </w:r>
    </w:p>
    <w:tbl>
      <w:tblPr>
        <w:tblStyle w:val="TableGrid"/>
        <w:tblW w:w="0" w:type="auto"/>
        <w:tblLook w:val="04A0" w:firstRow="1" w:lastRow="0" w:firstColumn="1" w:lastColumn="0" w:noHBand="0" w:noVBand="1"/>
      </w:tblPr>
      <w:tblGrid>
        <w:gridCol w:w="1875"/>
        <w:gridCol w:w="1458"/>
        <w:gridCol w:w="1431"/>
        <w:gridCol w:w="1431"/>
        <w:gridCol w:w="1553"/>
        <w:gridCol w:w="1602"/>
      </w:tblGrid>
      <w:tr w:rsidR="00B6616E" w:rsidRPr="00F204C7" w:rsidTr="00E274C9">
        <w:tc>
          <w:tcPr>
            <w:tcW w:w="2785" w:type="dxa"/>
            <w:shd w:val="clear" w:color="auto" w:fill="538135" w:themeFill="accent6" w:themeFillShade="BF"/>
          </w:tcPr>
          <w:p w:rsidR="00B6616E" w:rsidRPr="00F204C7" w:rsidRDefault="00B6616E" w:rsidP="00E274C9">
            <w:pPr>
              <w:jc w:val="center"/>
              <w:rPr>
                <w:color w:val="F2F2F2" w:themeColor="background1" w:themeShade="F2"/>
                <w:sz w:val="24"/>
              </w:rPr>
            </w:pPr>
            <w:r w:rsidRPr="00F204C7">
              <w:rPr>
                <w:color w:val="F2F2F2" w:themeColor="background1" w:themeShade="F2"/>
                <w:sz w:val="24"/>
              </w:rPr>
              <w:t>Sector</w:t>
            </w:r>
          </w:p>
        </w:tc>
        <w:tc>
          <w:tcPr>
            <w:tcW w:w="1530" w:type="dxa"/>
            <w:shd w:val="clear" w:color="auto" w:fill="538135" w:themeFill="accent6" w:themeFillShade="BF"/>
          </w:tcPr>
          <w:p w:rsidR="00B6616E" w:rsidRPr="00F204C7" w:rsidRDefault="00B6616E" w:rsidP="00E274C9">
            <w:pPr>
              <w:jc w:val="center"/>
              <w:rPr>
                <w:color w:val="F2F2F2" w:themeColor="background1" w:themeShade="F2"/>
                <w:sz w:val="24"/>
              </w:rPr>
            </w:pPr>
            <w:r>
              <w:rPr>
                <w:color w:val="F2F2F2" w:themeColor="background1" w:themeShade="F2"/>
                <w:sz w:val="24"/>
              </w:rPr>
              <w:t>State &amp; Local: Property Taxes</w:t>
            </w:r>
          </w:p>
        </w:tc>
        <w:tc>
          <w:tcPr>
            <w:tcW w:w="990" w:type="dxa"/>
            <w:shd w:val="clear" w:color="auto" w:fill="538135" w:themeFill="accent6" w:themeFillShade="BF"/>
          </w:tcPr>
          <w:p w:rsidR="00B6616E" w:rsidRPr="00F204C7" w:rsidRDefault="00B6616E" w:rsidP="00E274C9">
            <w:pPr>
              <w:jc w:val="center"/>
              <w:rPr>
                <w:color w:val="F2F2F2" w:themeColor="background1" w:themeShade="F2"/>
                <w:sz w:val="24"/>
              </w:rPr>
            </w:pPr>
            <w:r>
              <w:rPr>
                <w:color w:val="F2F2F2" w:themeColor="background1" w:themeShade="F2"/>
                <w:sz w:val="24"/>
              </w:rPr>
              <w:t>State &amp; Local: Sales Taxes</w:t>
            </w:r>
          </w:p>
        </w:tc>
        <w:tc>
          <w:tcPr>
            <w:tcW w:w="1070" w:type="dxa"/>
            <w:shd w:val="clear" w:color="auto" w:fill="538135" w:themeFill="accent6" w:themeFillShade="BF"/>
          </w:tcPr>
          <w:p w:rsidR="00B6616E" w:rsidRPr="00F204C7" w:rsidRDefault="00B6616E" w:rsidP="00E274C9">
            <w:pPr>
              <w:jc w:val="center"/>
              <w:rPr>
                <w:color w:val="F2F2F2" w:themeColor="background1" w:themeShade="F2"/>
                <w:sz w:val="24"/>
              </w:rPr>
            </w:pPr>
            <w:r>
              <w:rPr>
                <w:color w:val="F2F2F2" w:themeColor="background1" w:themeShade="F2"/>
                <w:sz w:val="24"/>
              </w:rPr>
              <w:t>Other State &amp; Local Taxes</w:t>
            </w:r>
          </w:p>
        </w:tc>
        <w:tc>
          <w:tcPr>
            <w:tcW w:w="1241" w:type="dxa"/>
            <w:shd w:val="clear" w:color="auto" w:fill="538135" w:themeFill="accent6" w:themeFillShade="BF"/>
          </w:tcPr>
          <w:p w:rsidR="00B6616E" w:rsidRPr="00F204C7" w:rsidRDefault="00B6616E" w:rsidP="00E274C9">
            <w:pPr>
              <w:jc w:val="center"/>
              <w:rPr>
                <w:color w:val="F2F2F2" w:themeColor="background1" w:themeShade="F2"/>
                <w:sz w:val="24"/>
              </w:rPr>
            </w:pPr>
            <w:r>
              <w:rPr>
                <w:color w:val="F2F2F2" w:themeColor="background1" w:themeShade="F2"/>
                <w:sz w:val="24"/>
              </w:rPr>
              <w:t>Total State &amp; Local Taxes</w:t>
            </w:r>
          </w:p>
        </w:tc>
        <w:tc>
          <w:tcPr>
            <w:tcW w:w="1734" w:type="dxa"/>
            <w:shd w:val="clear" w:color="auto" w:fill="538135" w:themeFill="accent6" w:themeFillShade="BF"/>
          </w:tcPr>
          <w:p w:rsidR="00B6616E" w:rsidRPr="00F204C7" w:rsidRDefault="00B6616E" w:rsidP="00E274C9">
            <w:pPr>
              <w:jc w:val="center"/>
              <w:rPr>
                <w:color w:val="F2F2F2" w:themeColor="background1" w:themeShade="F2"/>
                <w:sz w:val="24"/>
              </w:rPr>
            </w:pPr>
            <w:r>
              <w:rPr>
                <w:color w:val="F2F2F2" w:themeColor="background1" w:themeShade="F2"/>
                <w:sz w:val="24"/>
              </w:rPr>
              <w:t>Federal Taxes</w:t>
            </w:r>
          </w:p>
        </w:tc>
      </w:tr>
      <w:tr w:rsidR="00B6616E" w:rsidTr="00E274C9">
        <w:tc>
          <w:tcPr>
            <w:tcW w:w="7616" w:type="dxa"/>
            <w:gridSpan w:val="5"/>
            <w:shd w:val="clear" w:color="auto" w:fill="E2EFD9" w:themeFill="accent6" w:themeFillTint="33"/>
          </w:tcPr>
          <w:p w:rsidR="00B6616E" w:rsidRDefault="00B6616E" w:rsidP="00E274C9">
            <w:pPr>
              <w:rPr>
                <w:sz w:val="24"/>
              </w:rPr>
            </w:pPr>
            <w:r>
              <w:rPr>
                <w:sz w:val="24"/>
              </w:rPr>
              <w:t>Production &amp; Manufacturing</w:t>
            </w:r>
          </w:p>
        </w:tc>
        <w:tc>
          <w:tcPr>
            <w:tcW w:w="1734" w:type="dxa"/>
            <w:shd w:val="clear" w:color="auto" w:fill="E2EFD9" w:themeFill="accent6" w:themeFillTint="33"/>
          </w:tcPr>
          <w:p w:rsidR="00B6616E" w:rsidRDefault="00B6616E" w:rsidP="00E274C9">
            <w:pPr>
              <w:rPr>
                <w:sz w:val="24"/>
              </w:rPr>
            </w:pPr>
          </w:p>
        </w:tc>
      </w:tr>
      <w:tr w:rsidR="00B6616E" w:rsidRPr="00955423" w:rsidTr="00E274C9">
        <w:tc>
          <w:tcPr>
            <w:tcW w:w="2785" w:type="dxa"/>
          </w:tcPr>
          <w:p w:rsidR="00B6616E" w:rsidRDefault="00B6616E" w:rsidP="00E274C9">
            <w:pPr>
              <w:rPr>
                <w:sz w:val="24"/>
              </w:rPr>
            </w:pPr>
            <w:r>
              <w:rPr>
                <w:sz w:val="24"/>
              </w:rPr>
              <w:t>Floriculture, Nursery &amp; Sod Production</w:t>
            </w:r>
          </w:p>
        </w:tc>
        <w:tc>
          <w:tcPr>
            <w:tcW w:w="1530" w:type="dxa"/>
          </w:tcPr>
          <w:p w:rsidR="00B6616E" w:rsidRPr="00955423" w:rsidRDefault="00B6616E" w:rsidP="00E274C9">
            <w:pPr>
              <w:jc w:val="right"/>
            </w:pPr>
            <w:r>
              <w:t>$4,184,975</w:t>
            </w:r>
          </w:p>
        </w:tc>
        <w:tc>
          <w:tcPr>
            <w:tcW w:w="990" w:type="dxa"/>
          </w:tcPr>
          <w:p w:rsidR="00B6616E" w:rsidRPr="00955423" w:rsidRDefault="00B6616E" w:rsidP="00E274C9">
            <w:pPr>
              <w:jc w:val="right"/>
            </w:pPr>
            <w:r>
              <w:t>$2,918,113</w:t>
            </w:r>
          </w:p>
        </w:tc>
        <w:tc>
          <w:tcPr>
            <w:tcW w:w="1070" w:type="dxa"/>
          </w:tcPr>
          <w:p w:rsidR="00B6616E" w:rsidRPr="00955423" w:rsidRDefault="00B6616E" w:rsidP="00E274C9">
            <w:pPr>
              <w:jc w:val="right"/>
            </w:pPr>
            <w:r>
              <w:t>$6,840,887</w:t>
            </w:r>
          </w:p>
        </w:tc>
        <w:tc>
          <w:tcPr>
            <w:tcW w:w="1241" w:type="dxa"/>
          </w:tcPr>
          <w:p w:rsidR="00B6616E" w:rsidRDefault="00B6616E" w:rsidP="00E274C9">
            <w:pPr>
              <w:jc w:val="right"/>
            </w:pPr>
            <w:r>
              <w:t>$13,943,975</w:t>
            </w:r>
          </w:p>
        </w:tc>
        <w:tc>
          <w:tcPr>
            <w:tcW w:w="1734" w:type="dxa"/>
          </w:tcPr>
          <w:p w:rsidR="00B6616E" w:rsidRPr="00955423" w:rsidRDefault="00B6616E" w:rsidP="00E274C9">
            <w:pPr>
              <w:jc w:val="right"/>
            </w:pPr>
            <w:r>
              <w:t>$39,943,975</w:t>
            </w:r>
          </w:p>
        </w:tc>
      </w:tr>
      <w:tr w:rsidR="00B6616E" w:rsidRPr="008E5C9C" w:rsidTr="00E274C9">
        <w:tc>
          <w:tcPr>
            <w:tcW w:w="2785" w:type="dxa"/>
          </w:tcPr>
          <w:p w:rsidR="00B6616E" w:rsidRPr="003B75C1" w:rsidRDefault="00B6616E" w:rsidP="00E274C9">
            <w:r w:rsidRPr="003B75C1">
              <w:t>Lawn &amp; Garden Equipment Manufacturing</w:t>
            </w:r>
          </w:p>
        </w:tc>
        <w:tc>
          <w:tcPr>
            <w:tcW w:w="1530" w:type="dxa"/>
          </w:tcPr>
          <w:p w:rsidR="00B6616E" w:rsidRPr="008E5C9C" w:rsidRDefault="00B6616E" w:rsidP="00E274C9">
            <w:pPr>
              <w:jc w:val="right"/>
            </w:pPr>
            <w:r>
              <w:t>$441,278</w:t>
            </w:r>
          </w:p>
        </w:tc>
        <w:tc>
          <w:tcPr>
            <w:tcW w:w="990" w:type="dxa"/>
          </w:tcPr>
          <w:p w:rsidR="00B6616E" w:rsidRPr="008E5C9C" w:rsidRDefault="00B6616E" w:rsidP="00E274C9">
            <w:pPr>
              <w:jc w:val="right"/>
            </w:pPr>
            <w:r>
              <w:t>$307,696</w:t>
            </w:r>
          </w:p>
        </w:tc>
        <w:tc>
          <w:tcPr>
            <w:tcW w:w="1070" w:type="dxa"/>
          </w:tcPr>
          <w:p w:rsidR="00B6616E" w:rsidRPr="008E5C9C" w:rsidRDefault="00B6616E" w:rsidP="00E274C9">
            <w:pPr>
              <w:jc w:val="right"/>
            </w:pPr>
            <w:r>
              <w:t>$378,000</w:t>
            </w:r>
          </w:p>
        </w:tc>
        <w:tc>
          <w:tcPr>
            <w:tcW w:w="1241" w:type="dxa"/>
          </w:tcPr>
          <w:p w:rsidR="00B6616E" w:rsidRDefault="00B6616E" w:rsidP="00E274C9">
            <w:pPr>
              <w:jc w:val="right"/>
            </w:pPr>
            <w:r>
              <w:t>$1,126,974</w:t>
            </w:r>
          </w:p>
        </w:tc>
        <w:tc>
          <w:tcPr>
            <w:tcW w:w="1734" w:type="dxa"/>
          </w:tcPr>
          <w:p w:rsidR="00B6616E" w:rsidRPr="008E5C9C" w:rsidRDefault="00B6616E" w:rsidP="00E274C9">
            <w:pPr>
              <w:jc w:val="right"/>
            </w:pPr>
            <w:r>
              <w:t>$2,126,361</w:t>
            </w:r>
          </w:p>
        </w:tc>
      </w:tr>
      <w:tr w:rsidR="00B6616E" w:rsidTr="00E274C9">
        <w:tc>
          <w:tcPr>
            <w:tcW w:w="7616" w:type="dxa"/>
            <w:gridSpan w:val="5"/>
            <w:shd w:val="clear" w:color="auto" w:fill="E2EFD9" w:themeFill="accent6" w:themeFillTint="33"/>
          </w:tcPr>
          <w:p w:rsidR="00B6616E" w:rsidRDefault="00B6616E" w:rsidP="00E274C9">
            <w:pPr>
              <w:rPr>
                <w:sz w:val="24"/>
              </w:rPr>
            </w:pPr>
            <w:r>
              <w:rPr>
                <w:sz w:val="24"/>
              </w:rPr>
              <w:t>Horticultural Services</w:t>
            </w:r>
          </w:p>
        </w:tc>
        <w:tc>
          <w:tcPr>
            <w:tcW w:w="1734" w:type="dxa"/>
            <w:shd w:val="clear" w:color="auto" w:fill="E2EFD9" w:themeFill="accent6" w:themeFillTint="33"/>
          </w:tcPr>
          <w:p w:rsidR="00B6616E" w:rsidRDefault="00B6616E" w:rsidP="00E274C9">
            <w:pPr>
              <w:rPr>
                <w:sz w:val="24"/>
              </w:rPr>
            </w:pPr>
          </w:p>
        </w:tc>
      </w:tr>
      <w:tr w:rsidR="00B6616E" w:rsidRPr="00416762" w:rsidTr="00E274C9">
        <w:tc>
          <w:tcPr>
            <w:tcW w:w="2785" w:type="dxa"/>
          </w:tcPr>
          <w:p w:rsidR="00B6616E" w:rsidRDefault="00B6616E" w:rsidP="00E274C9">
            <w:pPr>
              <w:rPr>
                <w:sz w:val="24"/>
              </w:rPr>
            </w:pPr>
            <w:r>
              <w:rPr>
                <w:sz w:val="24"/>
              </w:rPr>
              <w:t>Landscape Construction &amp; Maintenance Services</w:t>
            </w:r>
          </w:p>
        </w:tc>
        <w:tc>
          <w:tcPr>
            <w:tcW w:w="1530" w:type="dxa"/>
          </w:tcPr>
          <w:p w:rsidR="00B6616E" w:rsidRPr="00416762" w:rsidRDefault="00B6616E" w:rsidP="00E274C9">
            <w:pPr>
              <w:jc w:val="right"/>
            </w:pPr>
            <w:r>
              <w:t>$27,050,017</w:t>
            </w:r>
          </w:p>
        </w:tc>
        <w:tc>
          <w:tcPr>
            <w:tcW w:w="990" w:type="dxa"/>
          </w:tcPr>
          <w:p w:rsidR="00B6616E" w:rsidRPr="00416762" w:rsidRDefault="00B6616E" w:rsidP="00E274C9">
            <w:pPr>
              <w:jc w:val="right"/>
            </w:pPr>
            <w:r>
              <w:t>$18,861,526</w:t>
            </w:r>
          </w:p>
        </w:tc>
        <w:tc>
          <w:tcPr>
            <w:tcW w:w="1070" w:type="dxa"/>
          </w:tcPr>
          <w:p w:rsidR="00B6616E" w:rsidRPr="00416762" w:rsidRDefault="00B6616E" w:rsidP="00E274C9">
            <w:pPr>
              <w:jc w:val="right"/>
            </w:pPr>
            <w:r>
              <w:t>$37,027,866</w:t>
            </w:r>
          </w:p>
        </w:tc>
        <w:tc>
          <w:tcPr>
            <w:tcW w:w="1241" w:type="dxa"/>
          </w:tcPr>
          <w:p w:rsidR="00B6616E" w:rsidRDefault="00B6616E" w:rsidP="00E274C9">
            <w:pPr>
              <w:jc w:val="right"/>
            </w:pPr>
            <w:r>
              <w:t>$82,939,409</w:t>
            </w:r>
          </w:p>
        </w:tc>
        <w:tc>
          <w:tcPr>
            <w:tcW w:w="1734" w:type="dxa"/>
          </w:tcPr>
          <w:p w:rsidR="00B6616E" w:rsidRPr="00416762" w:rsidRDefault="00B6616E" w:rsidP="00E274C9">
            <w:pPr>
              <w:jc w:val="right"/>
            </w:pPr>
            <w:r>
              <w:t>$198,299,544</w:t>
            </w:r>
          </w:p>
        </w:tc>
      </w:tr>
      <w:tr w:rsidR="00B6616E" w:rsidTr="00E274C9">
        <w:tc>
          <w:tcPr>
            <w:tcW w:w="2785" w:type="dxa"/>
          </w:tcPr>
          <w:p w:rsidR="00B6616E" w:rsidRDefault="00B6616E" w:rsidP="00E274C9">
            <w:pPr>
              <w:rPr>
                <w:sz w:val="24"/>
              </w:rPr>
            </w:pPr>
            <w:r>
              <w:rPr>
                <w:sz w:val="24"/>
              </w:rPr>
              <w:t>Landscape Architectural Services</w:t>
            </w:r>
          </w:p>
        </w:tc>
        <w:tc>
          <w:tcPr>
            <w:tcW w:w="1530" w:type="dxa"/>
          </w:tcPr>
          <w:p w:rsidR="00B6616E" w:rsidRDefault="00B6616E" w:rsidP="00E274C9">
            <w:pPr>
              <w:jc w:val="right"/>
              <w:rPr>
                <w:sz w:val="24"/>
              </w:rPr>
            </w:pPr>
            <w:r>
              <w:rPr>
                <w:sz w:val="24"/>
              </w:rPr>
              <w:t>$797,544</w:t>
            </w:r>
          </w:p>
        </w:tc>
        <w:tc>
          <w:tcPr>
            <w:tcW w:w="990" w:type="dxa"/>
          </w:tcPr>
          <w:p w:rsidR="00B6616E" w:rsidRDefault="00B6616E" w:rsidP="00E274C9">
            <w:pPr>
              <w:jc w:val="right"/>
              <w:rPr>
                <w:sz w:val="24"/>
              </w:rPr>
            </w:pPr>
            <w:r>
              <w:rPr>
                <w:sz w:val="24"/>
              </w:rPr>
              <w:t>$556,114</w:t>
            </w:r>
          </w:p>
        </w:tc>
        <w:tc>
          <w:tcPr>
            <w:tcW w:w="1070" w:type="dxa"/>
          </w:tcPr>
          <w:p w:rsidR="00B6616E" w:rsidRDefault="00B6616E" w:rsidP="00E274C9">
            <w:pPr>
              <w:jc w:val="right"/>
              <w:rPr>
                <w:sz w:val="24"/>
              </w:rPr>
            </w:pPr>
            <w:r>
              <w:rPr>
                <w:sz w:val="24"/>
              </w:rPr>
              <w:t>$1,112,174</w:t>
            </w:r>
          </w:p>
        </w:tc>
        <w:tc>
          <w:tcPr>
            <w:tcW w:w="1241" w:type="dxa"/>
          </w:tcPr>
          <w:p w:rsidR="00B6616E" w:rsidRDefault="00B6616E" w:rsidP="00E274C9">
            <w:pPr>
              <w:jc w:val="right"/>
              <w:rPr>
                <w:sz w:val="24"/>
              </w:rPr>
            </w:pPr>
            <w:r>
              <w:rPr>
                <w:sz w:val="24"/>
              </w:rPr>
              <w:t>$2,465,832</w:t>
            </w:r>
          </w:p>
        </w:tc>
        <w:tc>
          <w:tcPr>
            <w:tcW w:w="1734" w:type="dxa"/>
          </w:tcPr>
          <w:p w:rsidR="00B6616E" w:rsidRDefault="00B6616E" w:rsidP="00E274C9">
            <w:pPr>
              <w:jc w:val="right"/>
              <w:rPr>
                <w:sz w:val="24"/>
              </w:rPr>
            </w:pPr>
            <w:r>
              <w:rPr>
                <w:sz w:val="24"/>
              </w:rPr>
              <w:t>$6,081,148</w:t>
            </w:r>
          </w:p>
        </w:tc>
      </w:tr>
      <w:tr w:rsidR="00B6616E" w:rsidTr="00E274C9">
        <w:tc>
          <w:tcPr>
            <w:tcW w:w="7616" w:type="dxa"/>
            <w:gridSpan w:val="5"/>
            <w:shd w:val="clear" w:color="auto" w:fill="E2EFD9" w:themeFill="accent6" w:themeFillTint="33"/>
          </w:tcPr>
          <w:p w:rsidR="00B6616E" w:rsidRDefault="00B6616E" w:rsidP="00E274C9">
            <w:pPr>
              <w:rPr>
                <w:sz w:val="24"/>
              </w:rPr>
            </w:pPr>
            <w:r>
              <w:rPr>
                <w:sz w:val="24"/>
              </w:rPr>
              <w:t>Wholesale &amp; Retail Trade</w:t>
            </w:r>
          </w:p>
        </w:tc>
        <w:tc>
          <w:tcPr>
            <w:tcW w:w="1734" w:type="dxa"/>
            <w:shd w:val="clear" w:color="auto" w:fill="E2EFD9" w:themeFill="accent6" w:themeFillTint="33"/>
          </w:tcPr>
          <w:p w:rsidR="00B6616E" w:rsidRDefault="00B6616E" w:rsidP="00E274C9">
            <w:pPr>
              <w:rPr>
                <w:sz w:val="24"/>
              </w:rPr>
            </w:pPr>
          </w:p>
        </w:tc>
      </w:tr>
      <w:tr w:rsidR="00B6616E" w:rsidTr="00E274C9">
        <w:tc>
          <w:tcPr>
            <w:tcW w:w="2785" w:type="dxa"/>
          </w:tcPr>
          <w:p w:rsidR="00B6616E" w:rsidRDefault="00B6616E" w:rsidP="00E274C9">
            <w:pPr>
              <w:rPr>
                <w:sz w:val="24"/>
              </w:rPr>
            </w:pPr>
            <w:r>
              <w:rPr>
                <w:sz w:val="24"/>
              </w:rPr>
              <w:t>Lawn &amp; Garden Machinery &amp; Equipment Wholesalers</w:t>
            </w:r>
          </w:p>
        </w:tc>
        <w:tc>
          <w:tcPr>
            <w:tcW w:w="1530" w:type="dxa"/>
          </w:tcPr>
          <w:p w:rsidR="00B6616E" w:rsidRDefault="00B6616E" w:rsidP="00E274C9">
            <w:pPr>
              <w:jc w:val="right"/>
              <w:rPr>
                <w:sz w:val="24"/>
              </w:rPr>
            </w:pPr>
            <w:r>
              <w:rPr>
                <w:sz w:val="24"/>
              </w:rPr>
              <w:t>$4,157,865</w:t>
            </w:r>
          </w:p>
        </w:tc>
        <w:tc>
          <w:tcPr>
            <w:tcW w:w="990" w:type="dxa"/>
          </w:tcPr>
          <w:p w:rsidR="00B6616E" w:rsidRDefault="00B6616E" w:rsidP="00E274C9">
            <w:pPr>
              <w:jc w:val="right"/>
              <w:rPr>
                <w:sz w:val="24"/>
              </w:rPr>
            </w:pPr>
            <w:r>
              <w:rPr>
                <w:sz w:val="24"/>
              </w:rPr>
              <w:t>$2,899,210</w:t>
            </w:r>
          </w:p>
        </w:tc>
        <w:tc>
          <w:tcPr>
            <w:tcW w:w="1070" w:type="dxa"/>
          </w:tcPr>
          <w:p w:rsidR="00B6616E" w:rsidRDefault="00B6616E" w:rsidP="00E274C9">
            <w:pPr>
              <w:jc w:val="right"/>
              <w:rPr>
                <w:sz w:val="24"/>
              </w:rPr>
            </w:pPr>
            <w:r>
              <w:rPr>
                <w:sz w:val="24"/>
              </w:rPr>
              <w:t>$1,846,656</w:t>
            </w:r>
          </w:p>
        </w:tc>
        <w:tc>
          <w:tcPr>
            <w:tcW w:w="1241" w:type="dxa"/>
          </w:tcPr>
          <w:p w:rsidR="00B6616E" w:rsidRDefault="00B6616E" w:rsidP="00E274C9">
            <w:pPr>
              <w:jc w:val="right"/>
              <w:rPr>
                <w:sz w:val="24"/>
              </w:rPr>
            </w:pPr>
            <w:r>
              <w:rPr>
                <w:sz w:val="24"/>
              </w:rPr>
              <w:t>$8,903,731</w:t>
            </w:r>
          </w:p>
        </w:tc>
        <w:tc>
          <w:tcPr>
            <w:tcW w:w="1734" w:type="dxa"/>
          </w:tcPr>
          <w:p w:rsidR="00B6616E" w:rsidRDefault="00B6616E" w:rsidP="00E274C9">
            <w:pPr>
              <w:jc w:val="right"/>
              <w:rPr>
                <w:sz w:val="24"/>
              </w:rPr>
            </w:pPr>
            <w:r>
              <w:rPr>
                <w:sz w:val="24"/>
              </w:rPr>
              <w:t>$10,200,718</w:t>
            </w:r>
          </w:p>
        </w:tc>
      </w:tr>
      <w:tr w:rsidR="00B6616E" w:rsidTr="00E274C9">
        <w:tc>
          <w:tcPr>
            <w:tcW w:w="2785" w:type="dxa"/>
          </w:tcPr>
          <w:p w:rsidR="00B6616E" w:rsidRDefault="00B6616E" w:rsidP="00E274C9">
            <w:pPr>
              <w:rPr>
                <w:sz w:val="24"/>
              </w:rPr>
            </w:pPr>
            <w:r>
              <w:rPr>
                <w:sz w:val="24"/>
              </w:rPr>
              <w:t>Flower, Nursery Stock &amp; Florist Supply Wholesalers</w:t>
            </w:r>
          </w:p>
        </w:tc>
        <w:tc>
          <w:tcPr>
            <w:tcW w:w="1530" w:type="dxa"/>
          </w:tcPr>
          <w:p w:rsidR="00B6616E" w:rsidRDefault="00B6616E" w:rsidP="00E274C9">
            <w:pPr>
              <w:jc w:val="right"/>
              <w:rPr>
                <w:sz w:val="24"/>
              </w:rPr>
            </w:pPr>
            <w:r>
              <w:rPr>
                <w:sz w:val="24"/>
              </w:rPr>
              <w:t>$6,265,683</w:t>
            </w:r>
          </w:p>
        </w:tc>
        <w:tc>
          <w:tcPr>
            <w:tcW w:w="990" w:type="dxa"/>
          </w:tcPr>
          <w:p w:rsidR="00B6616E" w:rsidRDefault="00B6616E" w:rsidP="00E274C9">
            <w:pPr>
              <w:jc w:val="right"/>
              <w:rPr>
                <w:sz w:val="24"/>
              </w:rPr>
            </w:pPr>
            <w:r>
              <w:rPr>
                <w:sz w:val="24"/>
              </w:rPr>
              <w:t>$4,368,957</w:t>
            </w:r>
          </w:p>
        </w:tc>
        <w:tc>
          <w:tcPr>
            <w:tcW w:w="1070" w:type="dxa"/>
          </w:tcPr>
          <w:p w:rsidR="00B6616E" w:rsidRDefault="00B6616E" w:rsidP="00E274C9">
            <w:pPr>
              <w:jc w:val="right"/>
              <w:rPr>
                <w:sz w:val="24"/>
              </w:rPr>
            </w:pPr>
            <w:r>
              <w:rPr>
                <w:sz w:val="24"/>
              </w:rPr>
              <w:t>$2,782,813</w:t>
            </w:r>
          </w:p>
        </w:tc>
        <w:tc>
          <w:tcPr>
            <w:tcW w:w="1241" w:type="dxa"/>
          </w:tcPr>
          <w:p w:rsidR="00B6616E" w:rsidRDefault="00B6616E" w:rsidP="00E274C9">
            <w:pPr>
              <w:jc w:val="right"/>
              <w:rPr>
                <w:sz w:val="24"/>
              </w:rPr>
            </w:pPr>
            <w:r>
              <w:rPr>
                <w:sz w:val="24"/>
              </w:rPr>
              <w:t>$13,417,453</w:t>
            </w:r>
          </w:p>
        </w:tc>
        <w:tc>
          <w:tcPr>
            <w:tcW w:w="1734" w:type="dxa"/>
          </w:tcPr>
          <w:p w:rsidR="00B6616E" w:rsidRDefault="00B6616E" w:rsidP="00E274C9">
            <w:pPr>
              <w:jc w:val="right"/>
              <w:rPr>
                <w:sz w:val="24"/>
              </w:rPr>
            </w:pPr>
            <w:r>
              <w:rPr>
                <w:sz w:val="24"/>
              </w:rPr>
              <w:t>$15,371,945</w:t>
            </w:r>
          </w:p>
        </w:tc>
      </w:tr>
      <w:tr w:rsidR="00B6616E" w:rsidTr="00E274C9">
        <w:tc>
          <w:tcPr>
            <w:tcW w:w="2785" w:type="dxa"/>
          </w:tcPr>
          <w:p w:rsidR="00B6616E" w:rsidRDefault="00B6616E" w:rsidP="00E274C9">
            <w:pPr>
              <w:rPr>
                <w:sz w:val="24"/>
              </w:rPr>
            </w:pPr>
            <w:r>
              <w:rPr>
                <w:sz w:val="24"/>
              </w:rPr>
              <w:t>Lawn &amp; Garden Equipment and Supply Retailing</w:t>
            </w:r>
          </w:p>
        </w:tc>
        <w:tc>
          <w:tcPr>
            <w:tcW w:w="1530" w:type="dxa"/>
          </w:tcPr>
          <w:p w:rsidR="00B6616E" w:rsidRDefault="00B6616E" w:rsidP="00E274C9">
            <w:pPr>
              <w:jc w:val="right"/>
              <w:rPr>
                <w:sz w:val="24"/>
              </w:rPr>
            </w:pPr>
            <w:r>
              <w:rPr>
                <w:sz w:val="24"/>
              </w:rPr>
              <w:t>$49,670,204</w:t>
            </w:r>
          </w:p>
        </w:tc>
        <w:tc>
          <w:tcPr>
            <w:tcW w:w="990" w:type="dxa"/>
          </w:tcPr>
          <w:p w:rsidR="00B6616E" w:rsidRDefault="00B6616E" w:rsidP="00E274C9">
            <w:pPr>
              <w:jc w:val="right"/>
              <w:rPr>
                <w:sz w:val="24"/>
              </w:rPr>
            </w:pPr>
            <w:r>
              <w:rPr>
                <w:sz w:val="24"/>
              </w:rPr>
              <w:t>$34,634,205</w:t>
            </w:r>
          </w:p>
        </w:tc>
        <w:tc>
          <w:tcPr>
            <w:tcW w:w="1070" w:type="dxa"/>
          </w:tcPr>
          <w:p w:rsidR="00B6616E" w:rsidRDefault="00B6616E" w:rsidP="00E274C9">
            <w:pPr>
              <w:jc w:val="right"/>
              <w:rPr>
                <w:sz w:val="24"/>
              </w:rPr>
            </w:pPr>
            <w:r>
              <w:rPr>
                <w:sz w:val="24"/>
              </w:rPr>
              <w:t>$19,720,296</w:t>
            </w:r>
          </w:p>
        </w:tc>
        <w:tc>
          <w:tcPr>
            <w:tcW w:w="1241" w:type="dxa"/>
          </w:tcPr>
          <w:p w:rsidR="00B6616E" w:rsidRDefault="00B6616E" w:rsidP="00E274C9">
            <w:pPr>
              <w:jc w:val="right"/>
              <w:rPr>
                <w:sz w:val="24"/>
              </w:rPr>
            </w:pPr>
            <w:r>
              <w:rPr>
                <w:sz w:val="24"/>
              </w:rPr>
              <w:t>$104,024,705</w:t>
            </w:r>
          </w:p>
        </w:tc>
        <w:tc>
          <w:tcPr>
            <w:tcW w:w="1734" w:type="dxa"/>
          </w:tcPr>
          <w:p w:rsidR="00B6616E" w:rsidRDefault="00B6616E" w:rsidP="00E274C9">
            <w:pPr>
              <w:jc w:val="right"/>
              <w:rPr>
                <w:sz w:val="24"/>
              </w:rPr>
            </w:pPr>
            <w:r>
              <w:rPr>
                <w:sz w:val="24"/>
              </w:rPr>
              <w:t>$104,997,509</w:t>
            </w:r>
          </w:p>
        </w:tc>
      </w:tr>
      <w:tr w:rsidR="00B6616E" w:rsidTr="00E274C9">
        <w:tc>
          <w:tcPr>
            <w:tcW w:w="2785" w:type="dxa"/>
          </w:tcPr>
          <w:p w:rsidR="00B6616E" w:rsidRDefault="00B6616E" w:rsidP="00E274C9">
            <w:pPr>
              <w:rPr>
                <w:sz w:val="24"/>
              </w:rPr>
            </w:pPr>
            <w:r>
              <w:rPr>
                <w:sz w:val="24"/>
              </w:rPr>
              <w:t>Florists</w:t>
            </w:r>
          </w:p>
        </w:tc>
        <w:tc>
          <w:tcPr>
            <w:tcW w:w="1530" w:type="dxa"/>
          </w:tcPr>
          <w:p w:rsidR="00B6616E" w:rsidRDefault="00B6616E" w:rsidP="00E274C9">
            <w:pPr>
              <w:jc w:val="right"/>
              <w:rPr>
                <w:sz w:val="24"/>
              </w:rPr>
            </w:pPr>
            <w:r>
              <w:rPr>
                <w:sz w:val="24"/>
              </w:rPr>
              <w:t>$5,175,434</w:t>
            </w:r>
          </w:p>
        </w:tc>
        <w:tc>
          <w:tcPr>
            <w:tcW w:w="990" w:type="dxa"/>
          </w:tcPr>
          <w:p w:rsidR="00B6616E" w:rsidRDefault="00B6616E" w:rsidP="00E274C9">
            <w:pPr>
              <w:jc w:val="right"/>
              <w:rPr>
                <w:sz w:val="24"/>
              </w:rPr>
            </w:pPr>
            <w:r>
              <w:rPr>
                <w:sz w:val="24"/>
              </w:rPr>
              <w:t>$3,608,744</w:t>
            </w:r>
          </w:p>
        </w:tc>
        <w:tc>
          <w:tcPr>
            <w:tcW w:w="1070" w:type="dxa"/>
          </w:tcPr>
          <w:p w:rsidR="00B6616E" w:rsidRDefault="00B6616E" w:rsidP="00E274C9">
            <w:pPr>
              <w:jc w:val="right"/>
              <w:rPr>
                <w:sz w:val="24"/>
              </w:rPr>
            </w:pPr>
            <w:r>
              <w:rPr>
                <w:sz w:val="24"/>
              </w:rPr>
              <w:t>$2,349,062</w:t>
            </w:r>
          </w:p>
        </w:tc>
        <w:tc>
          <w:tcPr>
            <w:tcW w:w="1241" w:type="dxa"/>
          </w:tcPr>
          <w:p w:rsidR="00B6616E" w:rsidRDefault="00B6616E" w:rsidP="00E274C9">
            <w:pPr>
              <w:jc w:val="right"/>
              <w:rPr>
                <w:sz w:val="24"/>
              </w:rPr>
            </w:pPr>
            <w:r>
              <w:rPr>
                <w:sz w:val="24"/>
              </w:rPr>
              <w:t>$11,133,240</w:t>
            </w:r>
          </w:p>
        </w:tc>
        <w:tc>
          <w:tcPr>
            <w:tcW w:w="1734" w:type="dxa"/>
          </w:tcPr>
          <w:p w:rsidR="00B6616E" w:rsidRDefault="00B6616E" w:rsidP="00E274C9">
            <w:pPr>
              <w:jc w:val="right"/>
              <w:rPr>
                <w:sz w:val="24"/>
              </w:rPr>
            </w:pPr>
            <w:r>
              <w:rPr>
                <w:sz w:val="24"/>
              </w:rPr>
              <w:t>$11,863,641</w:t>
            </w:r>
          </w:p>
        </w:tc>
      </w:tr>
      <w:tr w:rsidR="00B6616E" w:rsidTr="00E274C9">
        <w:tc>
          <w:tcPr>
            <w:tcW w:w="2785" w:type="dxa"/>
            <w:shd w:val="clear" w:color="auto" w:fill="E2EFD9" w:themeFill="accent6" w:themeFillTint="33"/>
          </w:tcPr>
          <w:p w:rsidR="00B6616E" w:rsidRDefault="00B6616E" w:rsidP="00E274C9">
            <w:pPr>
              <w:rPr>
                <w:sz w:val="24"/>
              </w:rPr>
            </w:pPr>
            <w:r>
              <w:rPr>
                <w:sz w:val="24"/>
              </w:rPr>
              <w:t>Totals</w:t>
            </w:r>
          </w:p>
        </w:tc>
        <w:tc>
          <w:tcPr>
            <w:tcW w:w="1530" w:type="dxa"/>
            <w:shd w:val="clear" w:color="auto" w:fill="E2EFD9" w:themeFill="accent6" w:themeFillTint="33"/>
          </w:tcPr>
          <w:p w:rsidR="00B6616E" w:rsidRDefault="00B6616E" w:rsidP="00E274C9">
            <w:pPr>
              <w:jc w:val="right"/>
              <w:rPr>
                <w:sz w:val="24"/>
              </w:rPr>
            </w:pPr>
            <w:r>
              <w:rPr>
                <w:sz w:val="24"/>
              </w:rPr>
              <w:t>$97,743,000</w:t>
            </w:r>
          </w:p>
        </w:tc>
        <w:tc>
          <w:tcPr>
            <w:tcW w:w="990" w:type="dxa"/>
            <w:shd w:val="clear" w:color="auto" w:fill="E2EFD9" w:themeFill="accent6" w:themeFillTint="33"/>
          </w:tcPr>
          <w:p w:rsidR="00B6616E" w:rsidRDefault="00B6616E" w:rsidP="00E274C9">
            <w:pPr>
              <w:jc w:val="right"/>
              <w:rPr>
                <w:sz w:val="24"/>
              </w:rPr>
            </w:pPr>
            <w:r>
              <w:rPr>
                <w:sz w:val="24"/>
              </w:rPr>
              <w:t>$68,154,565</w:t>
            </w:r>
          </w:p>
        </w:tc>
        <w:tc>
          <w:tcPr>
            <w:tcW w:w="1070" w:type="dxa"/>
            <w:shd w:val="clear" w:color="auto" w:fill="E2EFD9" w:themeFill="accent6" w:themeFillTint="33"/>
          </w:tcPr>
          <w:p w:rsidR="00B6616E" w:rsidRDefault="00B6616E" w:rsidP="00E274C9">
            <w:pPr>
              <w:jc w:val="right"/>
              <w:rPr>
                <w:sz w:val="24"/>
              </w:rPr>
            </w:pPr>
            <w:r>
              <w:rPr>
                <w:sz w:val="24"/>
              </w:rPr>
              <w:t>$72,057,754</w:t>
            </w:r>
          </w:p>
        </w:tc>
        <w:tc>
          <w:tcPr>
            <w:tcW w:w="1241" w:type="dxa"/>
            <w:shd w:val="clear" w:color="auto" w:fill="E2EFD9" w:themeFill="accent6" w:themeFillTint="33"/>
          </w:tcPr>
          <w:p w:rsidR="00B6616E" w:rsidRDefault="00B6616E" w:rsidP="00E274C9">
            <w:pPr>
              <w:jc w:val="right"/>
              <w:rPr>
                <w:sz w:val="24"/>
              </w:rPr>
            </w:pPr>
            <w:r>
              <w:rPr>
                <w:sz w:val="24"/>
              </w:rPr>
              <w:t>$237,955,319</w:t>
            </w:r>
          </w:p>
        </w:tc>
        <w:tc>
          <w:tcPr>
            <w:tcW w:w="1734" w:type="dxa"/>
            <w:shd w:val="clear" w:color="auto" w:fill="E2EFD9" w:themeFill="accent6" w:themeFillTint="33"/>
          </w:tcPr>
          <w:p w:rsidR="00B6616E" w:rsidRDefault="00B6616E" w:rsidP="00E274C9">
            <w:pPr>
              <w:jc w:val="right"/>
              <w:rPr>
                <w:sz w:val="24"/>
              </w:rPr>
            </w:pPr>
            <w:r>
              <w:rPr>
                <w:sz w:val="24"/>
              </w:rPr>
              <w:t>$388,852,233</w:t>
            </w:r>
          </w:p>
        </w:tc>
      </w:tr>
    </w:tbl>
    <w:p w:rsidR="00B6616E" w:rsidRDefault="00B6616E" w:rsidP="00B6616E">
      <w:pPr>
        <w:rPr>
          <w:b/>
          <w:sz w:val="24"/>
        </w:rPr>
      </w:pPr>
    </w:p>
    <w:p w:rsidR="00B6616E" w:rsidRDefault="00B6616E" w:rsidP="00B6616E">
      <w:pPr>
        <w:rPr>
          <w:b/>
          <w:sz w:val="32"/>
        </w:rPr>
      </w:pPr>
      <w:r>
        <w:rPr>
          <w:b/>
          <w:sz w:val="32"/>
        </w:rPr>
        <w:br w:type="page"/>
      </w:r>
    </w:p>
    <w:p w:rsidR="00BB4FDF" w:rsidRDefault="00ED6E21" w:rsidP="00592A8A">
      <w:pPr>
        <w:rPr>
          <w:b/>
          <w:sz w:val="32"/>
        </w:rPr>
      </w:pPr>
      <w:r>
        <w:rPr>
          <w:b/>
          <w:sz w:val="32"/>
        </w:rPr>
        <w:t>References</w:t>
      </w:r>
    </w:p>
    <w:p w:rsidR="00F654BC" w:rsidRDefault="00F654BC" w:rsidP="00BB4FDF">
      <w:pPr>
        <w:rPr>
          <w:sz w:val="24"/>
        </w:rPr>
      </w:pPr>
      <w:r>
        <w:rPr>
          <w:sz w:val="24"/>
        </w:rPr>
        <w:t xml:space="preserve">Campbell, Ben, Sharon P. Kane, </w:t>
      </w:r>
      <w:r w:rsidR="00EF6EE8">
        <w:rPr>
          <w:sz w:val="24"/>
        </w:rPr>
        <w:t xml:space="preserve">and </w:t>
      </w:r>
      <w:r>
        <w:rPr>
          <w:sz w:val="24"/>
        </w:rPr>
        <w:t>Alan Hodges</w:t>
      </w:r>
      <w:r w:rsidR="002300F4">
        <w:rPr>
          <w:sz w:val="24"/>
        </w:rPr>
        <w:t>.</w:t>
      </w:r>
      <w:r>
        <w:rPr>
          <w:sz w:val="24"/>
        </w:rPr>
        <w:t xml:space="preserve"> 2018</w:t>
      </w:r>
      <w:r w:rsidR="002300F4">
        <w:rPr>
          <w:sz w:val="24"/>
        </w:rPr>
        <w:t>.</w:t>
      </w:r>
      <w:r>
        <w:rPr>
          <w:sz w:val="24"/>
        </w:rPr>
        <w:t xml:space="preserve"> </w:t>
      </w:r>
      <w:r w:rsidRPr="00E274C9">
        <w:rPr>
          <w:i/>
          <w:iCs/>
          <w:sz w:val="24"/>
        </w:rPr>
        <w:t>Economic Impact of the Georgia Green Industry, 2013</w:t>
      </w:r>
      <w:r w:rsidR="002300F4">
        <w:rPr>
          <w:sz w:val="24"/>
        </w:rPr>
        <w:t>.</w:t>
      </w:r>
      <w:r>
        <w:rPr>
          <w:sz w:val="24"/>
        </w:rPr>
        <w:t xml:space="preserve"> University of Georgia Extension Circular 1138, July 2018</w:t>
      </w:r>
    </w:p>
    <w:p w:rsidR="00D0272E" w:rsidRDefault="00D0272E" w:rsidP="00BB4FDF">
      <w:pPr>
        <w:rPr>
          <w:sz w:val="24"/>
        </w:rPr>
      </w:pPr>
      <w:r>
        <w:rPr>
          <w:sz w:val="24"/>
        </w:rPr>
        <w:t xml:space="preserve">Hall, Charles R., Alan W. Hodges, and John J. </w:t>
      </w:r>
      <w:proofErr w:type="spellStart"/>
      <w:r>
        <w:rPr>
          <w:sz w:val="24"/>
        </w:rPr>
        <w:t>Haydu</w:t>
      </w:r>
      <w:proofErr w:type="spellEnd"/>
      <w:r w:rsidR="002300F4">
        <w:rPr>
          <w:sz w:val="24"/>
        </w:rPr>
        <w:t>.</w:t>
      </w:r>
      <w:r>
        <w:rPr>
          <w:sz w:val="24"/>
        </w:rPr>
        <w:t xml:space="preserve"> 2005</w:t>
      </w:r>
      <w:r w:rsidR="002300F4">
        <w:rPr>
          <w:sz w:val="24"/>
        </w:rPr>
        <w:t>.</w:t>
      </w:r>
      <w:r>
        <w:rPr>
          <w:sz w:val="24"/>
        </w:rPr>
        <w:t xml:space="preserve"> </w:t>
      </w:r>
      <w:r w:rsidRPr="00E274C9">
        <w:rPr>
          <w:i/>
          <w:iCs/>
          <w:sz w:val="24"/>
        </w:rPr>
        <w:t>Economic Impacts of the Green Industry in the United States” Final Report to the National Urban and Community Forestry Advisory Committee, USDA Fores</w:t>
      </w:r>
      <w:r w:rsidR="00556190" w:rsidRPr="00E274C9">
        <w:rPr>
          <w:i/>
          <w:iCs/>
          <w:sz w:val="24"/>
        </w:rPr>
        <w:t>t Service</w:t>
      </w:r>
      <w:r w:rsidR="002B20D3">
        <w:rPr>
          <w:sz w:val="24"/>
        </w:rPr>
        <w:t>.</w:t>
      </w:r>
      <w:r w:rsidR="00556190">
        <w:rPr>
          <w:sz w:val="24"/>
        </w:rPr>
        <w:t xml:space="preserve"> Washington DC. </w:t>
      </w:r>
    </w:p>
    <w:p w:rsidR="00BB4FDF" w:rsidRDefault="00BB4FDF" w:rsidP="00BB4FDF">
      <w:pPr>
        <w:rPr>
          <w:sz w:val="24"/>
        </w:rPr>
      </w:pPr>
      <w:r w:rsidRPr="00BB4FDF">
        <w:rPr>
          <w:sz w:val="24"/>
        </w:rPr>
        <w:t xml:space="preserve">Hodges, Alan W., </w:t>
      </w:r>
      <w:r>
        <w:rPr>
          <w:sz w:val="24"/>
        </w:rPr>
        <w:t xml:space="preserve">Charles R. Hall, Marco A. Palma, and Hayk </w:t>
      </w:r>
      <w:proofErr w:type="spellStart"/>
      <w:r>
        <w:rPr>
          <w:sz w:val="24"/>
        </w:rPr>
        <w:t>Khachatryan</w:t>
      </w:r>
      <w:proofErr w:type="spellEnd"/>
      <w:r w:rsidR="00A55A36">
        <w:rPr>
          <w:sz w:val="24"/>
        </w:rPr>
        <w:t>.</w:t>
      </w:r>
      <w:r w:rsidR="0027240A">
        <w:rPr>
          <w:sz w:val="24"/>
        </w:rPr>
        <w:t xml:space="preserve"> 2015</w:t>
      </w:r>
      <w:r w:rsidRPr="00BB4FDF">
        <w:rPr>
          <w:sz w:val="24"/>
        </w:rPr>
        <w:t xml:space="preserve">. Economic Contributions of the Green Industry in the United States in 2013. </w:t>
      </w:r>
      <w:proofErr w:type="spellStart"/>
      <w:r w:rsidRPr="0027240A">
        <w:rPr>
          <w:i/>
          <w:sz w:val="24"/>
        </w:rPr>
        <w:t>HortTechnology</w:t>
      </w:r>
      <w:proofErr w:type="spellEnd"/>
      <w:r w:rsidRPr="00BB4FDF">
        <w:rPr>
          <w:sz w:val="24"/>
        </w:rPr>
        <w:t xml:space="preserve"> 25</w:t>
      </w:r>
      <w:r w:rsidR="00A55A36">
        <w:rPr>
          <w:sz w:val="24"/>
        </w:rPr>
        <w:t>(</w:t>
      </w:r>
      <w:r w:rsidRPr="00BB4FDF">
        <w:rPr>
          <w:sz w:val="24"/>
        </w:rPr>
        <w:t>6</w:t>
      </w:r>
      <w:r w:rsidR="00A55A36">
        <w:rPr>
          <w:sz w:val="24"/>
        </w:rPr>
        <w:t>)</w:t>
      </w:r>
      <w:r w:rsidRPr="00BB4FDF">
        <w:rPr>
          <w:sz w:val="24"/>
        </w:rPr>
        <w:t>, 805–814.</w:t>
      </w:r>
    </w:p>
    <w:p w:rsidR="00F219AD" w:rsidRDefault="009F78BE" w:rsidP="00A73F8F">
      <w:pPr>
        <w:rPr>
          <w:sz w:val="24"/>
        </w:rPr>
      </w:pPr>
      <w:r w:rsidRPr="009F78BE">
        <w:rPr>
          <w:sz w:val="24"/>
        </w:rPr>
        <w:t xml:space="preserve">IBISWorld, Inc. </w:t>
      </w:r>
      <w:r w:rsidR="00A55A36">
        <w:rPr>
          <w:sz w:val="24"/>
        </w:rPr>
        <w:t xml:space="preserve">2019. </w:t>
      </w:r>
      <w:r w:rsidRPr="00E274C9">
        <w:rPr>
          <w:i/>
          <w:iCs/>
          <w:sz w:val="24"/>
        </w:rPr>
        <w:t>Industry Market Research, Reports, and Statistics</w:t>
      </w:r>
      <w:r w:rsidRPr="009F78BE">
        <w:rPr>
          <w:sz w:val="24"/>
        </w:rPr>
        <w:t>.  IBI</w:t>
      </w:r>
      <w:r>
        <w:rPr>
          <w:sz w:val="24"/>
        </w:rPr>
        <w:t>SWorld Inc. New York, NY</w:t>
      </w:r>
      <w:r w:rsidR="00A55A36">
        <w:rPr>
          <w:sz w:val="24"/>
        </w:rPr>
        <w:t>.</w:t>
      </w:r>
      <w:r>
        <w:rPr>
          <w:sz w:val="24"/>
        </w:rPr>
        <w:t xml:space="preserve"> </w:t>
      </w:r>
      <w:hyperlink r:id="rId10" w:history="1">
        <w:r w:rsidRPr="00C6050D">
          <w:rPr>
            <w:rStyle w:val="Hyperlink"/>
            <w:sz w:val="24"/>
          </w:rPr>
          <w:t>www.ibisworld.com</w:t>
        </w:r>
      </w:hyperlink>
      <w:r>
        <w:rPr>
          <w:sz w:val="24"/>
        </w:rPr>
        <w:t xml:space="preserve"> </w:t>
      </w:r>
    </w:p>
    <w:p w:rsidR="003775AF" w:rsidRDefault="003775AF" w:rsidP="00A73F8F">
      <w:pPr>
        <w:rPr>
          <w:sz w:val="24"/>
        </w:rPr>
      </w:pPr>
      <w:r w:rsidRPr="003775AF">
        <w:rPr>
          <w:sz w:val="24"/>
        </w:rPr>
        <w:t>IMPLAN Group, LLC. 201</w:t>
      </w:r>
      <w:r>
        <w:rPr>
          <w:sz w:val="24"/>
        </w:rPr>
        <w:t>2</w:t>
      </w:r>
      <w:r w:rsidRPr="003775AF">
        <w:rPr>
          <w:sz w:val="24"/>
        </w:rPr>
        <w:t xml:space="preserve"> data. Accessed August 2019. IMPLAN Impact Analysis and Social Accounting Software. Huntersville, NC. </w:t>
      </w:r>
      <w:hyperlink r:id="rId11" w:history="1">
        <w:r w:rsidRPr="000D0E16">
          <w:rPr>
            <w:rStyle w:val="Hyperlink"/>
            <w:sz w:val="24"/>
          </w:rPr>
          <w:t>www.IMPLAN.com</w:t>
        </w:r>
      </w:hyperlink>
      <w:r>
        <w:rPr>
          <w:sz w:val="24"/>
        </w:rPr>
        <w:t xml:space="preserve"> </w:t>
      </w:r>
    </w:p>
    <w:p w:rsidR="00F354CB" w:rsidRDefault="00143E49" w:rsidP="00A73F8F">
      <w:pPr>
        <w:rPr>
          <w:sz w:val="24"/>
        </w:rPr>
      </w:pPr>
      <w:r>
        <w:rPr>
          <w:sz w:val="24"/>
        </w:rPr>
        <w:t xml:space="preserve">IMPLAN Group, LLC. </w:t>
      </w:r>
      <w:r w:rsidR="003775AF">
        <w:rPr>
          <w:sz w:val="24"/>
        </w:rPr>
        <w:t xml:space="preserve">2017 data. Accessed August </w:t>
      </w:r>
      <w:r w:rsidR="00A55A36">
        <w:rPr>
          <w:sz w:val="24"/>
        </w:rPr>
        <w:t xml:space="preserve">2019. </w:t>
      </w:r>
      <w:r w:rsidRPr="00E274C9">
        <w:rPr>
          <w:i/>
          <w:iCs/>
          <w:sz w:val="24"/>
        </w:rPr>
        <w:t>IMPLAN Impact Analysis and Social Accounting Software</w:t>
      </w:r>
      <w:r>
        <w:rPr>
          <w:sz w:val="24"/>
        </w:rPr>
        <w:t>. Huntersville, NC.</w:t>
      </w:r>
      <w:r w:rsidR="009F78BE">
        <w:rPr>
          <w:sz w:val="24"/>
        </w:rPr>
        <w:t xml:space="preserve"> </w:t>
      </w:r>
      <w:hyperlink r:id="rId12" w:history="1">
        <w:r w:rsidR="009F78BE" w:rsidRPr="00C6050D">
          <w:rPr>
            <w:rStyle w:val="Hyperlink"/>
            <w:sz w:val="24"/>
          </w:rPr>
          <w:t>www.IMPLAN.com</w:t>
        </w:r>
      </w:hyperlink>
      <w:r w:rsidR="009F78BE">
        <w:rPr>
          <w:sz w:val="24"/>
        </w:rPr>
        <w:t xml:space="preserve"> </w:t>
      </w:r>
    </w:p>
    <w:p w:rsidR="00A55A36" w:rsidRDefault="00556190" w:rsidP="00A73F8F">
      <w:pPr>
        <w:rPr>
          <w:sz w:val="24"/>
        </w:rPr>
      </w:pPr>
      <w:r>
        <w:rPr>
          <w:sz w:val="24"/>
        </w:rPr>
        <w:t>Ingram, Dewayne L.</w:t>
      </w:r>
      <w:r w:rsidR="00A55A36">
        <w:rPr>
          <w:sz w:val="24"/>
        </w:rPr>
        <w:t xml:space="preserve"> and</w:t>
      </w:r>
      <w:r>
        <w:rPr>
          <w:sz w:val="24"/>
        </w:rPr>
        <w:t xml:space="preserve"> Alan Hodges</w:t>
      </w:r>
      <w:r w:rsidR="00A55A36">
        <w:rPr>
          <w:sz w:val="24"/>
        </w:rPr>
        <w:t>.</w:t>
      </w:r>
      <w:r>
        <w:rPr>
          <w:sz w:val="24"/>
        </w:rPr>
        <w:t xml:space="preserve"> 2012</w:t>
      </w:r>
      <w:r w:rsidR="00A55A36">
        <w:rPr>
          <w:sz w:val="24"/>
        </w:rPr>
        <w:t>.</w:t>
      </w:r>
      <w:r>
        <w:rPr>
          <w:sz w:val="24"/>
        </w:rPr>
        <w:t xml:space="preserve"> </w:t>
      </w:r>
      <w:r w:rsidRPr="00E274C9">
        <w:rPr>
          <w:i/>
          <w:iCs/>
          <w:sz w:val="24"/>
        </w:rPr>
        <w:t>Economic Impacts of the Kentucky Green Industry</w:t>
      </w:r>
      <w:r w:rsidR="00A55A36">
        <w:rPr>
          <w:sz w:val="24"/>
        </w:rPr>
        <w:t>.</w:t>
      </w:r>
      <w:r>
        <w:rPr>
          <w:sz w:val="24"/>
        </w:rPr>
        <w:t xml:space="preserve"> Cooperative Extension Service, University of Kentucky College of Agriculture</w:t>
      </w:r>
      <w:r w:rsidR="00A55A36" w:rsidDel="00A55A36">
        <w:rPr>
          <w:sz w:val="24"/>
        </w:rPr>
        <w:t xml:space="preserve"> </w:t>
      </w:r>
      <w:r w:rsidR="00A55A36">
        <w:rPr>
          <w:sz w:val="24"/>
        </w:rPr>
        <w:t>.</w:t>
      </w:r>
    </w:p>
    <w:p w:rsidR="00515C97" w:rsidRPr="00515C97" w:rsidRDefault="00515C97" w:rsidP="00522134">
      <w:pPr>
        <w:rPr>
          <w:sz w:val="24"/>
        </w:rPr>
      </w:pPr>
      <w:r>
        <w:rPr>
          <w:sz w:val="24"/>
        </w:rPr>
        <w:t xml:space="preserve">McPherson, Greg, James R. Simpson, Paula J. </w:t>
      </w:r>
      <w:proofErr w:type="spellStart"/>
      <w:r>
        <w:rPr>
          <w:sz w:val="24"/>
        </w:rPr>
        <w:t>Peper</w:t>
      </w:r>
      <w:proofErr w:type="spellEnd"/>
      <w:r>
        <w:rPr>
          <w:sz w:val="24"/>
        </w:rPr>
        <w:t xml:space="preserve">, Scott E. </w:t>
      </w:r>
      <w:proofErr w:type="spellStart"/>
      <w:r>
        <w:rPr>
          <w:sz w:val="24"/>
        </w:rPr>
        <w:t>Maco</w:t>
      </w:r>
      <w:proofErr w:type="spellEnd"/>
      <w:r>
        <w:rPr>
          <w:sz w:val="24"/>
        </w:rPr>
        <w:t>,</w:t>
      </w:r>
      <w:r w:rsidR="00D674C9">
        <w:rPr>
          <w:sz w:val="24"/>
        </w:rPr>
        <w:t xml:space="preserve"> and</w:t>
      </w:r>
      <w:r>
        <w:rPr>
          <w:sz w:val="24"/>
        </w:rPr>
        <w:t xml:space="preserve"> </w:t>
      </w:r>
      <w:proofErr w:type="spellStart"/>
      <w:r>
        <w:rPr>
          <w:sz w:val="24"/>
        </w:rPr>
        <w:t>Qingfu</w:t>
      </w:r>
      <w:proofErr w:type="spellEnd"/>
      <w:r>
        <w:rPr>
          <w:sz w:val="24"/>
        </w:rPr>
        <w:t xml:space="preserve"> Xiao</w:t>
      </w:r>
      <w:r w:rsidR="00D674C9">
        <w:rPr>
          <w:sz w:val="24"/>
        </w:rPr>
        <w:t>.</w:t>
      </w:r>
      <w:r>
        <w:rPr>
          <w:sz w:val="24"/>
        </w:rPr>
        <w:t xml:space="preserve"> 2005. Municipal Forest Benefits and Costs in Five US Cities, </w:t>
      </w:r>
      <w:r>
        <w:rPr>
          <w:i/>
          <w:sz w:val="24"/>
        </w:rPr>
        <w:t>Journal of Forestry</w:t>
      </w:r>
      <w:r w:rsidR="007675DB">
        <w:rPr>
          <w:iCs/>
          <w:sz w:val="24"/>
        </w:rPr>
        <w:t xml:space="preserve"> 103 (8)</w:t>
      </w:r>
      <w:r w:rsidR="00A72EC9">
        <w:rPr>
          <w:sz w:val="24"/>
        </w:rPr>
        <w:t>, 411-</w:t>
      </w:r>
      <w:r w:rsidR="007B6CA2">
        <w:rPr>
          <w:sz w:val="24"/>
        </w:rPr>
        <w:t>416</w:t>
      </w:r>
      <w:r>
        <w:rPr>
          <w:sz w:val="24"/>
        </w:rPr>
        <w:t>.</w:t>
      </w:r>
    </w:p>
    <w:p w:rsidR="00522134" w:rsidRDefault="00522134" w:rsidP="00522134">
      <w:pPr>
        <w:rPr>
          <w:sz w:val="24"/>
        </w:rPr>
      </w:pPr>
      <w:r w:rsidRPr="00522134">
        <w:rPr>
          <w:sz w:val="24"/>
        </w:rPr>
        <w:t>Nowak, David J.</w:t>
      </w:r>
      <w:r w:rsidR="00515C97">
        <w:rPr>
          <w:sz w:val="24"/>
        </w:rPr>
        <w:t>,</w:t>
      </w:r>
      <w:r w:rsidRPr="00522134">
        <w:rPr>
          <w:sz w:val="24"/>
        </w:rPr>
        <w:t xml:space="preserve"> </w:t>
      </w:r>
      <w:r w:rsidR="00515C97">
        <w:rPr>
          <w:sz w:val="24"/>
        </w:rPr>
        <w:t xml:space="preserve">Susan M. </w:t>
      </w:r>
      <w:r w:rsidRPr="00522134">
        <w:rPr>
          <w:sz w:val="24"/>
        </w:rPr>
        <w:t xml:space="preserve">Stein, </w:t>
      </w:r>
      <w:r w:rsidR="00515C97">
        <w:rPr>
          <w:sz w:val="24"/>
        </w:rPr>
        <w:t xml:space="preserve">Paula B. </w:t>
      </w:r>
      <w:proofErr w:type="spellStart"/>
      <w:r w:rsidRPr="00522134">
        <w:rPr>
          <w:sz w:val="24"/>
        </w:rPr>
        <w:t>Randler</w:t>
      </w:r>
      <w:proofErr w:type="spellEnd"/>
      <w:r w:rsidRPr="00522134">
        <w:rPr>
          <w:sz w:val="24"/>
        </w:rPr>
        <w:t xml:space="preserve">, </w:t>
      </w:r>
      <w:r w:rsidR="00515C97">
        <w:rPr>
          <w:sz w:val="24"/>
        </w:rPr>
        <w:t>Eric J.</w:t>
      </w:r>
      <w:r>
        <w:rPr>
          <w:sz w:val="24"/>
        </w:rPr>
        <w:t xml:space="preserve"> </w:t>
      </w:r>
      <w:r w:rsidRPr="00522134">
        <w:rPr>
          <w:sz w:val="24"/>
        </w:rPr>
        <w:t xml:space="preserve">Greenﬁeld, </w:t>
      </w:r>
      <w:r w:rsidR="00515C97">
        <w:rPr>
          <w:sz w:val="24"/>
        </w:rPr>
        <w:t xml:space="preserve">Sara J. </w:t>
      </w:r>
      <w:r w:rsidRPr="00522134">
        <w:rPr>
          <w:sz w:val="24"/>
        </w:rPr>
        <w:t xml:space="preserve">Comas, </w:t>
      </w:r>
      <w:r w:rsidR="00515C97">
        <w:rPr>
          <w:sz w:val="24"/>
        </w:rPr>
        <w:t>Mary A.</w:t>
      </w:r>
      <w:r w:rsidRPr="00522134">
        <w:rPr>
          <w:sz w:val="24"/>
        </w:rPr>
        <w:t xml:space="preserve"> </w:t>
      </w:r>
      <w:proofErr w:type="spellStart"/>
      <w:r w:rsidRPr="00522134">
        <w:rPr>
          <w:sz w:val="24"/>
        </w:rPr>
        <w:t>Carr</w:t>
      </w:r>
      <w:proofErr w:type="spellEnd"/>
      <w:r w:rsidRPr="00522134">
        <w:rPr>
          <w:sz w:val="24"/>
        </w:rPr>
        <w:t xml:space="preserve">, </w:t>
      </w:r>
      <w:r w:rsidR="007B6CA2">
        <w:rPr>
          <w:sz w:val="24"/>
        </w:rPr>
        <w:t xml:space="preserve">and </w:t>
      </w:r>
      <w:r w:rsidR="00515C97">
        <w:rPr>
          <w:sz w:val="24"/>
        </w:rPr>
        <w:t xml:space="preserve">Ralph J. </w:t>
      </w:r>
      <w:proofErr w:type="spellStart"/>
      <w:r>
        <w:rPr>
          <w:sz w:val="24"/>
        </w:rPr>
        <w:t>A</w:t>
      </w:r>
      <w:r w:rsidRPr="00522134">
        <w:rPr>
          <w:sz w:val="24"/>
        </w:rPr>
        <w:t>lig</w:t>
      </w:r>
      <w:proofErr w:type="spellEnd"/>
      <w:r w:rsidR="007675DB">
        <w:rPr>
          <w:sz w:val="24"/>
        </w:rPr>
        <w:t>.</w:t>
      </w:r>
      <w:r w:rsidR="00515C97">
        <w:rPr>
          <w:sz w:val="24"/>
        </w:rPr>
        <w:t xml:space="preserve"> </w:t>
      </w:r>
      <w:r w:rsidRPr="00522134">
        <w:rPr>
          <w:sz w:val="24"/>
        </w:rPr>
        <w:t xml:space="preserve">2010. </w:t>
      </w:r>
      <w:r w:rsidRPr="00E274C9">
        <w:rPr>
          <w:i/>
          <w:iCs/>
          <w:sz w:val="24"/>
        </w:rPr>
        <w:t xml:space="preserve">Sustaining America’s </w:t>
      </w:r>
      <w:r w:rsidR="009F736C">
        <w:rPr>
          <w:i/>
          <w:iCs/>
          <w:sz w:val="24"/>
        </w:rPr>
        <w:t>U</w:t>
      </w:r>
      <w:r w:rsidRPr="00E274C9">
        <w:rPr>
          <w:i/>
          <w:iCs/>
          <w:sz w:val="24"/>
        </w:rPr>
        <w:t xml:space="preserve">rban </w:t>
      </w:r>
      <w:r w:rsidR="009F736C">
        <w:rPr>
          <w:i/>
          <w:iCs/>
          <w:sz w:val="24"/>
        </w:rPr>
        <w:t>T</w:t>
      </w:r>
      <w:r w:rsidRPr="00E274C9">
        <w:rPr>
          <w:i/>
          <w:iCs/>
          <w:sz w:val="24"/>
        </w:rPr>
        <w:t xml:space="preserve">rees and </w:t>
      </w:r>
      <w:r w:rsidR="009F736C">
        <w:rPr>
          <w:i/>
          <w:iCs/>
          <w:sz w:val="24"/>
        </w:rPr>
        <w:t>F</w:t>
      </w:r>
      <w:r w:rsidRPr="00E274C9">
        <w:rPr>
          <w:i/>
          <w:iCs/>
          <w:sz w:val="24"/>
        </w:rPr>
        <w:t xml:space="preserve">orests: </w:t>
      </w:r>
      <w:r w:rsidR="007675DB" w:rsidRPr="00E274C9">
        <w:rPr>
          <w:i/>
          <w:iCs/>
          <w:sz w:val="24"/>
        </w:rPr>
        <w:t>A</w:t>
      </w:r>
      <w:r w:rsidRPr="00E274C9">
        <w:rPr>
          <w:i/>
          <w:iCs/>
          <w:sz w:val="24"/>
        </w:rPr>
        <w:t xml:space="preserve"> Forests on the Edge </w:t>
      </w:r>
      <w:r w:rsidR="009F736C">
        <w:rPr>
          <w:i/>
          <w:iCs/>
          <w:sz w:val="24"/>
        </w:rPr>
        <w:t>R</w:t>
      </w:r>
      <w:r w:rsidRPr="00E274C9">
        <w:rPr>
          <w:i/>
          <w:iCs/>
          <w:sz w:val="24"/>
        </w:rPr>
        <w:t>eport</w:t>
      </w:r>
      <w:r w:rsidRPr="00522134">
        <w:rPr>
          <w:sz w:val="24"/>
        </w:rPr>
        <w:t xml:space="preserve">. Gen. Tech. Rep. NRS-62. Newtown Square, PA: U.S. Department of Agriculture, Forest Service, Northern Research Station. </w:t>
      </w:r>
    </w:p>
    <w:p w:rsidR="00026EAF" w:rsidRDefault="00026EAF" w:rsidP="006062ED">
      <w:pPr>
        <w:rPr>
          <w:sz w:val="24"/>
        </w:rPr>
      </w:pPr>
      <w:r>
        <w:rPr>
          <w:sz w:val="24"/>
        </w:rPr>
        <w:t>State of Connecticut, Department of Revenue Services</w:t>
      </w:r>
      <w:r w:rsidR="00595D9E">
        <w:rPr>
          <w:sz w:val="24"/>
        </w:rPr>
        <w:t>.</w:t>
      </w:r>
      <w:r>
        <w:rPr>
          <w:sz w:val="24"/>
        </w:rPr>
        <w:t xml:space="preserve"> </w:t>
      </w:r>
      <w:r w:rsidRPr="00E274C9">
        <w:rPr>
          <w:i/>
          <w:iCs/>
          <w:sz w:val="24"/>
        </w:rPr>
        <w:t>Sales &amp; Use Tax Quarterly Reports</w:t>
      </w:r>
      <w:r>
        <w:rPr>
          <w:sz w:val="24"/>
        </w:rPr>
        <w:t xml:space="preserve">. Accessed July 2019, </w:t>
      </w:r>
      <w:hyperlink r:id="rId13" w:history="1">
        <w:r w:rsidRPr="00C6050D">
          <w:rPr>
            <w:rStyle w:val="Hyperlink"/>
            <w:sz w:val="24"/>
          </w:rPr>
          <w:t>https://portal.ct.gov/DRS/DRS-Reports/Quarterly-Reports/Sales--Use-Tax-Quarterly-Reports</w:t>
        </w:r>
      </w:hyperlink>
      <w:r>
        <w:rPr>
          <w:sz w:val="24"/>
        </w:rPr>
        <w:t xml:space="preserve"> </w:t>
      </w:r>
    </w:p>
    <w:p w:rsidR="006062ED" w:rsidRDefault="006062ED" w:rsidP="006062ED">
      <w:pPr>
        <w:rPr>
          <w:sz w:val="24"/>
        </w:rPr>
      </w:pPr>
      <w:r w:rsidRPr="006062ED">
        <w:rPr>
          <w:sz w:val="24"/>
        </w:rPr>
        <w:t>U</w:t>
      </w:r>
      <w:r w:rsidR="0027240A">
        <w:rPr>
          <w:sz w:val="24"/>
        </w:rPr>
        <w:t>.</w:t>
      </w:r>
      <w:r w:rsidRPr="006062ED">
        <w:rPr>
          <w:sz w:val="24"/>
        </w:rPr>
        <w:t>S</w:t>
      </w:r>
      <w:r w:rsidR="0027240A">
        <w:rPr>
          <w:sz w:val="24"/>
        </w:rPr>
        <w:t>.</w:t>
      </w:r>
      <w:r w:rsidRPr="006062ED">
        <w:rPr>
          <w:sz w:val="24"/>
        </w:rPr>
        <w:t xml:space="preserve"> Census Bureau. Census.gov, U.S. Department of Commerce, </w:t>
      </w:r>
      <w:r>
        <w:rPr>
          <w:sz w:val="24"/>
        </w:rPr>
        <w:t xml:space="preserve">Accessed </w:t>
      </w:r>
      <w:r w:rsidRPr="006062ED">
        <w:rPr>
          <w:sz w:val="24"/>
        </w:rPr>
        <w:t xml:space="preserve">June 2019, </w:t>
      </w:r>
      <w:hyperlink r:id="rId14" w:history="1">
        <w:r w:rsidR="003E1EE9" w:rsidRPr="000D0E16">
          <w:rPr>
            <w:rStyle w:val="Hyperlink"/>
            <w:sz w:val="24"/>
          </w:rPr>
          <w:t>www.census.gov/</w:t>
        </w:r>
      </w:hyperlink>
      <w:r w:rsidRPr="006062ED">
        <w:rPr>
          <w:sz w:val="24"/>
        </w:rPr>
        <w:t>.</w:t>
      </w:r>
    </w:p>
    <w:p w:rsidR="003E1EE9" w:rsidRDefault="003E1EE9" w:rsidP="006062ED">
      <w:pPr>
        <w:rPr>
          <w:sz w:val="24"/>
        </w:rPr>
      </w:pPr>
      <w:r>
        <w:rPr>
          <w:sz w:val="24"/>
        </w:rPr>
        <w:t xml:space="preserve">U.S. Census Bureau, U.S. Department of Commerce. </w:t>
      </w:r>
      <w:r w:rsidR="00C43C38">
        <w:rPr>
          <w:i/>
          <w:sz w:val="24"/>
        </w:rPr>
        <w:t xml:space="preserve">2012 Retail Trade Census. </w:t>
      </w:r>
      <w:r w:rsidR="00C43C38">
        <w:rPr>
          <w:sz w:val="24"/>
        </w:rPr>
        <w:t xml:space="preserve">Revised August 2018. </w:t>
      </w:r>
      <w:hyperlink r:id="rId15" w:history="1">
        <w:r w:rsidR="00C43C38" w:rsidRPr="000D0E16">
          <w:rPr>
            <w:rStyle w:val="Hyperlink"/>
            <w:sz w:val="24"/>
          </w:rPr>
          <w:t>https://www.census.gov/data/tables/2012/econ/census/retail-trade.html</w:t>
        </w:r>
      </w:hyperlink>
      <w:r w:rsidR="00C43C38">
        <w:rPr>
          <w:sz w:val="24"/>
        </w:rPr>
        <w:t xml:space="preserve"> </w:t>
      </w:r>
    </w:p>
    <w:p w:rsidR="00C43C38" w:rsidRPr="00C43C38" w:rsidRDefault="00C43C38" w:rsidP="006062ED">
      <w:pPr>
        <w:rPr>
          <w:sz w:val="24"/>
        </w:rPr>
      </w:pPr>
      <w:r>
        <w:rPr>
          <w:sz w:val="24"/>
        </w:rPr>
        <w:t xml:space="preserve">U.S. Census Bureau, U.S. Department of Commerce. </w:t>
      </w:r>
      <w:r>
        <w:rPr>
          <w:i/>
          <w:sz w:val="24"/>
        </w:rPr>
        <w:t xml:space="preserve">2012 Economic Census of the United States. </w:t>
      </w:r>
      <w:r>
        <w:rPr>
          <w:sz w:val="24"/>
        </w:rPr>
        <w:t xml:space="preserve">2014. </w:t>
      </w:r>
      <w:hyperlink r:id="rId16" w:history="1">
        <w:r w:rsidRPr="000D0E16">
          <w:rPr>
            <w:rStyle w:val="Hyperlink"/>
            <w:sz w:val="24"/>
          </w:rPr>
          <w:t>https://www.census.gov/programs-surveys/economic-census/data/tables.2012.html.html</w:t>
        </w:r>
      </w:hyperlink>
      <w:r>
        <w:rPr>
          <w:sz w:val="24"/>
        </w:rPr>
        <w:t xml:space="preserve"> </w:t>
      </w:r>
    </w:p>
    <w:p w:rsidR="00B74385" w:rsidRPr="00B74385" w:rsidRDefault="00B74385" w:rsidP="00B74385">
      <w:pPr>
        <w:rPr>
          <w:sz w:val="24"/>
        </w:rPr>
      </w:pPr>
      <w:r w:rsidRPr="00B74385">
        <w:rPr>
          <w:sz w:val="24"/>
        </w:rPr>
        <w:t xml:space="preserve">U.S. Department of Agriculture, National Agricultural Statistics Service. </w:t>
      </w:r>
      <w:r w:rsidRPr="00B74385">
        <w:rPr>
          <w:i/>
          <w:sz w:val="24"/>
        </w:rPr>
        <w:t>2012 Census of Agriculture – United States.</w:t>
      </w:r>
      <w:r>
        <w:rPr>
          <w:sz w:val="24"/>
        </w:rPr>
        <w:t xml:space="preserve"> May 2014</w:t>
      </w:r>
      <w:r w:rsidRPr="00B74385">
        <w:rPr>
          <w:sz w:val="24"/>
        </w:rPr>
        <w:t>.</w:t>
      </w:r>
      <w:r w:rsidR="00E274C9">
        <w:rPr>
          <w:sz w:val="24"/>
        </w:rPr>
        <w:t xml:space="preserve"> </w:t>
      </w:r>
      <w:hyperlink r:id="rId17" w:history="1">
        <w:r w:rsidR="00E274C9" w:rsidRPr="000D0E16">
          <w:rPr>
            <w:rStyle w:val="Hyperlink"/>
            <w:sz w:val="24"/>
          </w:rPr>
          <w:t>https://www.nass.usda.gov/Publications/AgCensus/2012/</w:t>
        </w:r>
      </w:hyperlink>
      <w:r w:rsidR="00E274C9">
        <w:rPr>
          <w:sz w:val="24"/>
        </w:rPr>
        <w:t xml:space="preserve"> </w:t>
      </w:r>
    </w:p>
    <w:p w:rsidR="00E274C9" w:rsidRDefault="006062ED" w:rsidP="00A73F8F">
      <w:pPr>
        <w:rPr>
          <w:sz w:val="24"/>
        </w:rPr>
      </w:pPr>
      <w:r w:rsidRPr="006062ED">
        <w:rPr>
          <w:sz w:val="24"/>
        </w:rPr>
        <w:t xml:space="preserve">U.S. Department of Agriculture, National Agricultural Statistics Service. </w:t>
      </w:r>
      <w:r w:rsidRPr="006062ED">
        <w:rPr>
          <w:i/>
          <w:sz w:val="24"/>
        </w:rPr>
        <w:t>2014 Census of Horticultural Specialties – United States.</w:t>
      </w:r>
      <w:r w:rsidRPr="006062ED">
        <w:rPr>
          <w:sz w:val="24"/>
        </w:rPr>
        <w:t xml:space="preserve"> </w:t>
      </w:r>
      <w:r>
        <w:rPr>
          <w:sz w:val="24"/>
        </w:rPr>
        <w:t>December 2015</w:t>
      </w:r>
      <w:r w:rsidRPr="006062ED">
        <w:rPr>
          <w:sz w:val="24"/>
        </w:rPr>
        <w:t>.</w:t>
      </w:r>
      <w:r w:rsidR="00C632FA">
        <w:rPr>
          <w:sz w:val="24"/>
        </w:rPr>
        <w:t xml:space="preserve"> </w:t>
      </w:r>
      <w:hyperlink r:id="rId18" w:history="1">
        <w:r w:rsidR="00C632FA" w:rsidRPr="000D0E16">
          <w:rPr>
            <w:rStyle w:val="Hyperlink"/>
            <w:sz w:val="24"/>
          </w:rPr>
          <w:t>https://www.nass.usda.gov/Publications/AgCensus/2012/Online_Resources/Census_of_Horticulture_Specialties/</w:t>
        </w:r>
      </w:hyperlink>
      <w:r w:rsidR="00C632FA">
        <w:rPr>
          <w:sz w:val="24"/>
        </w:rPr>
        <w:t xml:space="preserve">  </w:t>
      </w:r>
    </w:p>
    <w:p w:rsidR="00C245F3" w:rsidRPr="00C245F3" w:rsidRDefault="00C245F3" w:rsidP="00A73F8F">
      <w:pPr>
        <w:rPr>
          <w:sz w:val="24"/>
        </w:rPr>
      </w:pPr>
      <w:r>
        <w:rPr>
          <w:sz w:val="24"/>
        </w:rPr>
        <w:t xml:space="preserve">U.S. Department of Agriculture, National Agricultural Statistics Service. </w:t>
      </w:r>
      <w:r>
        <w:rPr>
          <w:i/>
          <w:sz w:val="24"/>
        </w:rPr>
        <w:t xml:space="preserve">2017 Census of Agriculture – United States. </w:t>
      </w:r>
      <w:r>
        <w:rPr>
          <w:sz w:val="24"/>
        </w:rPr>
        <w:t xml:space="preserve">April 2019. </w:t>
      </w:r>
      <w:hyperlink r:id="rId19" w:history="1">
        <w:r w:rsidR="00E274C9" w:rsidRPr="000D0E16">
          <w:rPr>
            <w:rStyle w:val="Hyperlink"/>
            <w:sz w:val="24"/>
          </w:rPr>
          <w:t>https://www.nass.usda.gov/Publications/AgCensus/2017/</w:t>
        </w:r>
      </w:hyperlink>
      <w:r w:rsidR="00E274C9">
        <w:rPr>
          <w:sz w:val="24"/>
        </w:rPr>
        <w:t xml:space="preserve"> </w:t>
      </w:r>
    </w:p>
    <w:p w:rsidR="00A73F8F" w:rsidRDefault="00A73F8F" w:rsidP="00A73F8F">
      <w:pPr>
        <w:rPr>
          <w:sz w:val="24"/>
        </w:rPr>
      </w:pPr>
      <w:r w:rsidRPr="00A73F8F">
        <w:rPr>
          <w:sz w:val="24"/>
        </w:rPr>
        <w:t xml:space="preserve">U.S. Office of Management and Budget. </w:t>
      </w:r>
      <w:r w:rsidRPr="00C245F3">
        <w:rPr>
          <w:i/>
          <w:sz w:val="24"/>
        </w:rPr>
        <w:t>North American Industry Classification System - United States, 2017.</w:t>
      </w:r>
      <w:r w:rsidRPr="00A73F8F">
        <w:rPr>
          <w:sz w:val="24"/>
        </w:rPr>
        <w:t xml:space="preserve"> Executive Office of the President, 2017.</w:t>
      </w:r>
      <w:r w:rsidR="00C632FA">
        <w:rPr>
          <w:sz w:val="24"/>
        </w:rPr>
        <w:t xml:space="preserve"> </w:t>
      </w:r>
      <w:hyperlink r:id="rId20" w:history="1">
        <w:r w:rsidR="00C632FA" w:rsidRPr="000D0E16">
          <w:rPr>
            <w:rStyle w:val="Hyperlink"/>
            <w:sz w:val="24"/>
          </w:rPr>
          <w:t>https://www.census.gov/eos/www/naics/</w:t>
        </w:r>
      </w:hyperlink>
      <w:r w:rsidR="00C632FA">
        <w:rPr>
          <w:sz w:val="24"/>
        </w:rPr>
        <w:t xml:space="preserve"> </w:t>
      </w:r>
    </w:p>
    <w:p w:rsidR="00512B50" w:rsidRDefault="00512B50" w:rsidP="00A73F8F">
      <w:pPr>
        <w:rPr>
          <w:sz w:val="24"/>
        </w:rPr>
      </w:pPr>
      <w:r w:rsidRPr="00512B50">
        <w:rPr>
          <w:sz w:val="24"/>
        </w:rPr>
        <w:t xml:space="preserve">Zirkle, G., R. Lal, and B. Augustin. 2011. Modeling carbon sequestration in home lawns. </w:t>
      </w:r>
      <w:proofErr w:type="spellStart"/>
      <w:r w:rsidRPr="00512B50">
        <w:rPr>
          <w:sz w:val="24"/>
        </w:rPr>
        <w:t>HortScience</w:t>
      </w:r>
      <w:proofErr w:type="spellEnd"/>
      <w:r w:rsidRPr="00512B50">
        <w:rPr>
          <w:sz w:val="24"/>
        </w:rPr>
        <w:t xml:space="preserve"> 46(5)</w:t>
      </w:r>
      <w:r w:rsidR="00595D9E">
        <w:rPr>
          <w:sz w:val="24"/>
        </w:rPr>
        <w:t>,</w:t>
      </w:r>
      <w:r w:rsidRPr="00512B50">
        <w:rPr>
          <w:sz w:val="24"/>
        </w:rPr>
        <w:t xml:space="preserve"> 808–814.</w:t>
      </w:r>
    </w:p>
    <w:p w:rsidR="00EB536A" w:rsidRDefault="00EB536A" w:rsidP="00A73F8F">
      <w:pPr>
        <w:rPr>
          <w:sz w:val="24"/>
        </w:rPr>
      </w:pPr>
    </w:p>
    <w:p w:rsidR="002A1FE6" w:rsidRDefault="002A1FE6">
      <w:pPr>
        <w:rPr>
          <w:sz w:val="24"/>
        </w:rPr>
      </w:pPr>
      <w:r>
        <w:rPr>
          <w:sz w:val="24"/>
        </w:rPr>
        <w:br w:type="page"/>
      </w:r>
    </w:p>
    <w:p w:rsidR="00E83A10" w:rsidRDefault="00E83A10" w:rsidP="00A73F8F">
      <w:pPr>
        <w:rPr>
          <w:b/>
          <w:sz w:val="28"/>
        </w:rPr>
      </w:pPr>
      <w:r w:rsidRPr="00E83A10">
        <w:rPr>
          <w:b/>
          <w:sz w:val="28"/>
        </w:rPr>
        <w:t>About the Author</w:t>
      </w:r>
      <w:r w:rsidR="001A4992">
        <w:rPr>
          <w:b/>
          <w:sz w:val="28"/>
        </w:rPr>
        <w:t>s</w:t>
      </w:r>
    </w:p>
    <w:p w:rsidR="00E83A10" w:rsidRDefault="00E83A10" w:rsidP="00A73F8F">
      <w:pPr>
        <w:rPr>
          <w:sz w:val="24"/>
        </w:rPr>
      </w:pPr>
      <w:r>
        <w:rPr>
          <w:b/>
          <w:sz w:val="24"/>
        </w:rPr>
        <w:t xml:space="preserve">Chris Laughton </w:t>
      </w:r>
      <w:r>
        <w:rPr>
          <w:sz w:val="24"/>
        </w:rPr>
        <w:t>is a Master of Science student in the department of Agricultural and Resource Economics</w:t>
      </w:r>
      <w:r w:rsidR="00BC2CAA">
        <w:rPr>
          <w:sz w:val="24"/>
        </w:rPr>
        <w:t xml:space="preserve"> at the University of Connecticut</w:t>
      </w:r>
      <w:r>
        <w:rPr>
          <w:sz w:val="24"/>
        </w:rPr>
        <w:t>. He also works as the Director of Knowledge Exchange at Farm Credit East, ACA, an agricultural finance and service</w:t>
      </w:r>
      <w:r w:rsidR="00A43D96">
        <w:rPr>
          <w:sz w:val="24"/>
        </w:rPr>
        <w:t>s</w:t>
      </w:r>
      <w:r>
        <w:rPr>
          <w:sz w:val="24"/>
        </w:rPr>
        <w:t xml:space="preserve"> organization. He has produced numerous reports relating to the </w:t>
      </w:r>
      <w:r w:rsidR="00E274C9">
        <w:rPr>
          <w:sz w:val="24"/>
        </w:rPr>
        <w:t xml:space="preserve">intersection of </w:t>
      </w:r>
      <w:r>
        <w:rPr>
          <w:sz w:val="24"/>
        </w:rPr>
        <w:t>agricultural production, economics</w:t>
      </w:r>
      <w:r w:rsidR="008A7AF2">
        <w:rPr>
          <w:sz w:val="24"/>
        </w:rPr>
        <w:t>,</w:t>
      </w:r>
      <w:r>
        <w:rPr>
          <w:sz w:val="24"/>
        </w:rPr>
        <w:t xml:space="preserve"> and policy. </w:t>
      </w:r>
      <w:r w:rsidRPr="00E83A10">
        <w:rPr>
          <w:sz w:val="24"/>
        </w:rPr>
        <w:t>He holds a bachelor’s degree</w:t>
      </w:r>
      <w:r w:rsidR="00A43D96">
        <w:rPr>
          <w:sz w:val="24"/>
        </w:rPr>
        <w:t>,</w:t>
      </w:r>
      <w:r w:rsidRPr="00E83A10">
        <w:rPr>
          <w:sz w:val="24"/>
        </w:rPr>
        <w:t xml:space="preserve"> with honors</w:t>
      </w:r>
      <w:r w:rsidR="00A43D96">
        <w:rPr>
          <w:sz w:val="24"/>
        </w:rPr>
        <w:t>,</w:t>
      </w:r>
      <w:r w:rsidRPr="00E83A10">
        <w:rPr>
          <w:sz w:val="24"/>
        </w:rPr>
        <w:t xml:space="preserve"> </w:t>
      </w:r>
      <w:r>
        <w:rPr>
          <w:sz w:val="24"/>
        </w:rPr>
        <w:t xml:space="preserve">in horticulture </w:t>
      </w:r>
      <w:r w:rsidRPr="00E83A10">
        <w:rPr>
          <w:sz w:val="24"/>
        </w:rPr>
        <w:t>from Cornell University and an MBA from the University of Massachusetts. Chris grew up in Eastern Massachusetts, where he worked in his family’s greenhouse</w:t>
      </w:r>
      <w:r>
        <w:rPr>
          <w:sz w:val="24"/>
        </w:rPr>
        <w:t>/nursery business</w:t>
      </w:r>
      <w:r w:rsidRPr="00E83A10">
        <w:rPr>
          <w:sz w:val="24"/>
        </w:rPr>
        <w:t xml:space="preserve">.  </w:t>
      </w:r>
    </w:p>
    <w:p w:rsidR="001A4992" w:rsidRDefault="001A4992" w:rsidP="00A73F8F">
      <w:pPr>
        <w:rPr>
          <w:sz w:val="24"/>
        </w:rPr>
      </w:pPr>
    </w:p>
    <w:p w:rsidR="001A4992" w:rsidRPr="001A4992" w:rsidRDefault="001A4992" w:rsidP="001A4992">
      <w:pPr>
        <w:spacing w:line="256" w:lineRule="auto"/>
        <w:rPr>
          <w:sz w:val="24"/>
        </w:rPr>
      </w:pPr>
      <w:r w:rsidRPr="001A4992">
        <w:rPr>
          <w:b/>
          <w:sz w:val="24"/>
        </w:rPr>
        <w:t>Rigoberto A. Lopez</w:t>
      </w:r>
      <w:r>
        <w:rPr>
          <w:sz w:val="24"/>
        </w:rPr>
        <w:t xml:space="preserve"> (advisor</w:t>
      </w:r>
      <w:r w:rsidRPr="001A4992">
        <w:rPr>
          <w:sz w:val="24"/>
        </w:rPr>
        <w:t xml:space="preserve">) is the Richard </w:t>
      </w:r>
      <w:proofErr w:type="spellStart"/>
      <w:r w:rsidRPr="001A4992">
        <w:rPr>
          <w:sz w:val="24"/>
        </w:rPr>
        <w:t>DelFavero</w:t>
      </w:r>
      <w:proofErr w:type="spellEnd"/>
      <w:r w:rsidRPr="001A4992">
        <w:rPr>
          <w:sz w:val="24"/>
        </w:rPr>
        <w:t xml:space="preserve"> Professor of Agricultural Economics in the Department of Agricultural and Resource Economics at the </w:t>
      </w:r>
      <w:r w:rsidR="003E2752">
        <w:rPr>
          <w:sz w:val="24"/>
        </w:rPr>
        <w:t xml:space="preserve">University of </w:t>
      </w:r>
      <w:r w:rsidRPr="001A4992">
        <w:rPr>
          <w:sz w:val="24"/>
        </w:rPr>
        <w:t>Connecticut</w:t>
      </w:r>
      <w:r w:rsidR="003E2752">
        <w:rPr>
          <w:sz w:val="24"/>
        </w:rPr>
        <w:t xml:space="preserve">. </w:t>
      </w:r>
      <w:r w:rsidRPr="001A4992">
        <w:rPr>
          <w:sz w:val="24"/>
        </w:rPr>
        <w:t xml:space="preserve">He is the co-editor of </w:t>
      </w:r>
      <w:r w:rsidRPr="001A4992">
        <w:rPr>
          <w:i/>
          <w:sz w:val="24"/>
        </w:rPr>
        <w:t xml:space="preserve">Agribusiness: An International Journal </w:t>
      </w:r>
      <w:r w:rsidRPr="001A4992">
        <w:rPr>
          <w:sz w:val="24"/>
        </w:rPr>
        <w:t>and was part of the Gov. Lamont policy transition team for agriculture</w:t>
      </w:r>
      <w:r w:rsidRPr="001A4992">
        <w:rPr>
          <w:i/>
          <w:sz w:val="24"/>
        </w:rPr>
        <w:t xml:space="preserve"> </w:t>
      </w:r>
      <w:r w:rsidRPr="001A4992">
        <w:rPr>
          <w:sz w:val="24"/>
        </w:rPr>
        <w:t>His areas of expertise include food policy, industrial organization, and economic development. He has led research teams for multiple economic impact reports, including the Connecticut dairy industry, Connecticut’s agricultural industries</w:t>
      </w:r>
      <w:r w:rsidR="00177500">
        <w:rPr>
          <w:sz w:val="24"/>
        </w:rPr>
        <w:t xml:space="preserve"> in 2010 and 2017</w:t>
      </w:r>
      <w:r w:rsidRPr="001A4992">
        <w:rPr>
          <w:sz w:val="24"/>
        </w:rPr>
        <w:t xml:space="preserve">, Northeastern food, fish, and forestry industries, and, more recently, the economic impact of the </w:t>
      </w:r>
      <w:r w:rsidR="002A6676">
        <w:rPr>
          <w:sz w:val="24"/>
        </w:rPr>
        <w:t xml:space="preserve">University of </w:t>
      </w:r>
      <w:r w:rsidRPr="001A4992">
        <w:rPr>
          <w:sz w:val="24"/>
        </w:rPr>
        <w:t>Connecticut</w:t>
      </w:r>
      <w:r w:rsidR="009E059D">
        <w:rPr>
          <w:sz w:val="24"/>
        </w:rPr>
        <w:t xml:space="preserve"> in January 2020</w:t>
      </w:r>
      <w:r w:rsidRPr="001A4992">
        <w:rPr>
          <w:sz w:val="24"/>
        </w:rPr>
        <w:t>.</w:t>
      </w:r>
    </w:p>
    <w:p w:rsidR="001A4992" w:rsidRDefault="001A4992" w:rsidP="00A73F8F">
      <w:pPr>
        <w:rPr>
          <w:sz w:val="24"/>
        </w:rPr>
      </w:pPr>
    </w:p>
    <w:p w:rsidR="009E3E53" w:rsidRDefault="009E3E53" w:rsidP="009E3E53">
      <w:pPr>
        <w:rPr>
          <w:b/>
          <w:sz w:val="28"/>
        </w:rPr>
      </w:pPr>
      <w:r w:rsidRPr="00E83A10">
        <w:rPr>
          <w:b/>
          <w:sz w:val="28"/>
        </w:rPr>
        <w:t>A</w:t>
      </w:r>
      <w:r>
        <w:rPr>
          <w:b/>
          <w:sz w:val="28"/>
        </w:rPr>
        <w:t>cknowledgments</w:t>
      </w:r>
    </w:p>
    <w:p w:rsidR="009E3E53" w:rsidRDefault="009E3E53" w:rsidP="00A73F8F">
      <w:pPr>
        <w:rPr>
          <w:color w:val="222222"/>
          <w:sz w:val="24"/>
          <w:szCs w:val="24"/>
          <w:shd w:val="clear" w:color="auto" w:fill="FFFFFF"/>
        </w:rPr>
      </w:pPr>
      <w:r w:rsidRPr="00193DDC">
        <w:rPr>
          <w:sz w:val="24"/>
          <w:szCs w:val="24"/>
        </w:rPr>
        <w:t xml:space="preserve">For comments, discussion, and fruitful input from the start of this project, special thanks to </w:t>
      </w:r>
      <w:r w:rsidRPr="00BA6CA0">
        <w:rPr>
          <w:sz w:val="24"/>
          <w:szCs w:val="24"/>
        </w:rPr>
        <w:t>Victoria Wallace</w:t>
      </w:r>
      <w:r w:rsidRPr="00193DDC">
        <w:rPr>
          <w:sz w:val="24"/>
          <w:szCs w:val="24"/>
        </w:rPr>
        <w:t xml:space="preserve">, </w:t>
      </w:r>
      <w:r w:rsidR="002C5E10" w:rsidRPr="00193DDC">
        <w:rPr>
          <w:sz w:val="24"/>
          <w:szCs w:val="24"/>
        </w:rPr>
        <w:t xml:space="preserve">Associate Extension Educator for </w:t>
      </w:r>
      <w:r w:rsidR="006445DD" w:rsidRPr="00193DDC">
        <w:rPr>
          <w:sz w:val="24"/>
          <w:szCs w:val="24"/>
        </w:rPr>
        <w:t xml:space="preserve">sustainable turf and landscape at UConn, and to </w:t>
      </w:r>
      <w:proofErr w:type="spellStart"/>
      <w:r w:rsidR="003535BB" w:rsidRPr="00BA6CA0">
        <w:rPr>
          <w:sz w:val="24"/>
          <w:szCs w:val="24"/>
        </w:rPr>
        <w:t>Dustyn</w:t>
      </w:r>
      <w:proofErr w:type="spellEnd"/>
      <w:r w:rsidR="003535BB" w:rsidRPr="00BA6CA0">
        <w:rPr>
          <w:sz w:val="24"/>
          <w:szCs w:val="24"/>
        </w:rPr>
        <w:t xml:space="preserve"> Nelson</w:t>
      </w:r>
      <w:r w:rsidR="003535BB" w:rsidRPr="00193DDC">
        <w:rPr>
          <w:sz w:val="24"/>
          <w:szCs w:val="24"/>
        </w:rPr>
        <w:t xml:space="preserve">, </w:t>
      </w:r>
      <w:r w:rsidR="002C5E10" w:rsidRPr="00193DDC">
        <w:rPr>
          <w:sz w:val="24"/>
          <w:szCs w:val="24"/>
        </w:rPr>
        <w:t xml:space="preserve">President of </w:t>
      </w:r>
      <w:r w:rsidR="00193DDC">
        <w:rPr>
          <w:color w:val="222222"/>
          <w:sz w:val="24"/>
          <w:szCs w:val="24"/>
          <w:shd w:val="clear" w:color="auto" w:fill="FFFFFF"/>
        </w:rPr>
        <w:t xml:space="preserve">Connecticut Nursery and Landscape Association. </w:t>
      </w:r>
      <w:r w:rsidR="00711AAA">
        <w:rPr>
          <w:color w:val="222222"/>
          <w:sz w:val="24"/>
          <w:szCs w:val="24"/>
          <w:shd w:val="clear" w:color="auto" w:fill="FFFFFF"/>
        </w:rPr>
        <w:t>We are also grateful for funding provided by the CNLA.</w:t>
      </w:r>
    </w:p>
    <w:p w:rsidR="00DC22D3" w:rsidRDefault="00DC22D3" w:rsidP="00A73F8F">
      <w:pPr>
        <w:rPr>
          <w:color w:val="222222"/>
          <w:sz w:val="24"/>
          <w:szCs w:val="24"/>
          <w:shd w:val="clear" w:color="auto" w:fill="FFFFFF"/>
        </w:rPr>
      </w:pPr>
    </w:p>
    <w:p w:rsidR="00DC22D3" w:rsidRDefault="00DC22D3" w:rsidP="00DC22D3">
      <w:pPr>
        <w:rPr>
          <w:b/>
          <w:sz w:val="28"/>
        </w:rPr>
      </w:pPr>
      <w:r>
        <w:rPr>
          <w:b/>
          <w:sz w:val="28"/>
        </w:rPr>
        <w:t>Suggested Citation</w:t>
      </w:r>
    </w:p>
    <w:p w:rsidR="00DC22D3" w:rsidRPr="00DC22D3" w:rsidRDefault="00DC22D3" w:rsidP="00A73F8F">
      <w:pPr>
        <w:rPr>
          <w:sz w:val="24"/>
          <w:szCs w:val="24"/>
        </w:rPr>
      </w:pPr>
      <w:r>
        <w:rPr>
          <w:sz w:val="24"/>
          <w:szCs w:val="24"/>
        </w:rPr>
        <w:t xml:space="preserve">Laughton, C. and Lopez, R.A. </w:t>
      </w:r>
      <w:r>
        <w:rPr>
          <w:i/>
          <w:sz w:val="24"/>
          <w:szCs w:val="24"/>
        </w:rPr>
        <w:t xml:space="preserve">Economic Impacts of the Connecticut Green Industry in 2017. </w:t>
      </w:r>
      <w:r>
        <w:rPr>
          <w:sz w:val="24"/>
          <w:szCs w:val="24"/>
        </w:rPr>
        <w:t xml:space="preserve">Zwick Center for Food and Resource Policy Outreach Report </w:t>
      </w:r>
      <w:r w:rsidRPr="001C1205">
        <w:rPr>
          <w:sz w:val="24"/>
          <w:szCs w:val="24"/>
        </w:rPr>
        <w:t xml:space="preserve">No. </w:t>
      </w:r>
      <w:r w:rsidR="001C1205" w:rsidRPr="001C1205">
        <w:rPr>
          <w:sz w:val="24"/>
          <w:szCs w:val="24"/>
        </w:rPr>
        <w:t>63</w:t>
      </w:r>
      <w:r w:rsidRPr="001C1205">
        <w:rPr>
          <w:sz w:val="24"/>
          <w:szCs w:val="24"/>
        </w:rPr>
        <w:t>,</w:t>
      </w:r>
      <w:r>
        <w:rPr>
          <w:sz w:val="24"/>
          <w:szCs w:val="24"/>
        </w:rPr>
        <w:t xml:space="preserve"> University of Connecticut, February 2020.</w:t>
      </w:r>
    </w:p>
    <w:sectPr w:rsidR="00DC22D3" w:rsidRPr="00DC22D3" w:rsidSect="00E274C9">
      <w:footerReference w:type="default" r:id="rId2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0829" w:rsidRDefault="00AD0829" w:rsidP="00ED0E52">
      <w:pPr>
        <w:spacing w:after="0" w:line="240" w:lineRule="auto"/>
      </w:pPr>
      <w:r>
        <w:separator/>
      </w:r>
    </w:p>
  </w:endnote>
  <w:endnote w:type="continuationSeparator" w:id="0">
    <w:p w:rsidR="00AD0829" w:rsidRDefault="00AD0829" w:rsidP="00ED0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2474481"/>
      <w:docPartObj>
        <w:docPartGallery w:val="Page Numbers (Bottom of Page)"/>
        <w:docPartUnique/>
      </w:docPartObj>
    </w:sdtPr>
    <w:sdtEndPr>
      <w:rPr>
        <w:noProof/>
      </w:rPr>
    </w:sdtEndPr>
    <w:sdtContent>
      <w:p w:rsidR="002C5E10" w:rsidRDefault="002C5E10">
        <w:pPr>
          <w:pStyle w:val="Footer"/>
          <w:jc w:val="center"/>
        </w:pPr>
        <w:r>
          <w:fldChar w:fldCharType="begin"/>
        </w:r>
        <w:r>
          <w:instrText xml:space="preserve"> PAGE   \* MERGEFORMAT </w:instrText>
        </w:r>
        <w:r>
          <w:fldChar w:fldCharType="separate"/>
        </w:r>
        <w:r w:rsidR="00596302">
          <w:rPr>
            <w:noProof/>
          </w:rPr>
          <w:t>20</w:t>
        </w:r>
        <w:r>
          <w:rPr>
            <w:noProof/>
          </w:rPr>
          <w:fldChar w:fldCharType="end"/>
        </w:r>
      </w:p>
    </w:sdtContent>
  </w:sdt>
  <w:p w:rsidR="002C5E10" w:rsidRDefault="002C5E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0829" w:rsidRDefault="00AD0829" w:rsidP="00ED0E52">
      <w:pPr>
        <w:spacing w:after="0" w:line="240" w:lineRule="auto"/>
      </w:pPr>
      <w:r>
        <w:separator/>
      </w:r>
    </w:p>
  </w:footnote>
  <w:footnote w:type="continuationSeparator" w:id="0">
    <w:p w:rsidR="00AD0829" w:rsidRDefault="00AD0829" w:rsidP="00ED0E52">
      <w:pPr>
        <w:spacing w:after="0" w:line="240" w:lineRule="auto"/>
      </w:pPr>
      <w:r>
        <w:continuationSeparator/>
      </w:r>
    </w:p>
  </w:footnote>
  <w:footnote w:id="1">
    <w:p w:rsidR="002C5E10" w:rsidRDefault="002C5E10" w:rsidP="004A2C96">
      <w:pPr>
        <w:pStyle w:val="FootnoteText"/>
      </w:pPr>
      <w:r>
        <w:rPr>
          <w:rStyle w:val="FootnoteReference"/>
        </w:rPr>
        <w:footnoteRef/>
      </w:r>
      <w:r>
        <w:t xml:space="preserve"> See Appendix A for NAICS code definitions.</w:t>
      </w:r>
    </w:p>
  </w:footnote>
  <w:footnote w:id="2">
    <w:p w:rsidR="002C5E10" w:rsidRPr="00571F95" w:rsidRDefault="002C5E10" w:rsidP="00932586">
      <w:r>
        <w:rPr>
          <w:rStyle w:val="FootnoteReference"/>
        </w:rPr>
        <w:footnoteRef/>
      </w:r>
      <w:r>
        <w:t xml:space="preserve"> </w:t>
      </w:r>
      <w:r w:rsidRPr="00E274C9">
        <w:rPr>
          <w:sz w:val="20"/>
          <w:szCs w:val="20"/>
        </w:rPr>
        <w:t>The study by McPherson et al. (2005) on</w:t>
      </w:r>
      <w:r w:rsidRPr="00571F95">
        <w:t xml:space="preserve"> </w:t>
      </w:r>
      <w:r w:rsidRPr="00E274C9">
        <w:rPr>
          <w:sz w:val="20"/>
          <w:szCs w:val="20"/>
        </w:rPr>
        <w:t>costs and benefits of municipal and city trees in five U.S. cities  found that although cities spent between $13 and $65 annually per tree, they received between $1.37 and $3.09 in benefits returned for every dollar spent.</w:t>
      </w:r>
    </w:p>
  </w:footnote>
  <w:footnote w:id="3">
    <w:p w:rsidR="002C5E10" w:rsidRPr="00932586" w:rsidRDefault="002C5E10" w:rsidP="00932586">
      <w:pPr>
        <w:rPr>
          <w:sz w:val="20"/>
          <w:szCs w:val="20"/>
        </w:rPr>
      </w:pPr>
      <w:r w:rsidRPr="00571F95">
        <w:rPr>
          <w:rStyle w:val="FootnoteReference"/>
        </w:rPr>
        <w:footnoteRef/>
      </w:r>
      <w:r w:rsidRPr="00571F95">
        <w:t xml:space="preserve"> </w:t>
      </w:r>
      <w:r w:rsidRPr="00E274C9">
        <w:rPr>
          <w:sz w:val="20"/>
          <w:szCs w:val="20"/>
        </w:rPr>
        <w:t>A 2011 study by Zirkle et.al. found that residential lawns can sequester anywhere from 25.4 to 204.3 g C/m</w:t>
      </w:r>
      <w:r w:rsidRPr="00E274C9">
        <w:rPr>
          <w:sz w:val="20"/>
          <w:szCs w:val="20"/>
          <w:vertAlign w:val="superscript"/>
        </w:rPr>
        <w:t>2</w:t>
      </w:r>
      <w:r w:rsidRPr="00E274C9">
        <w:rPr>
          <w:sz w:val="20"/>
          <w:szCs w:val="20"/>
        </w:rPr>
        <w:t xml:space="preserve"> each year, resulting in a continual net uptake of carbon from the atmosphere.</w:t>
      </w:r>
      <w:r w:rsidRPr="00932586">
        <w:rPr>
          <w:sz w:val="20"/>
          <w:szCs w:val="20"/>
        </w:rPr>
        <w:t xml:space="preserve"> </w:t>
      </w:r>
    </w:p>
    <w:p w:rsidR="002C5E10" w:rsidRDefault="002C5E10">
      <w:pPr>
        <w:pStyle w:val="FootnoteText"/>
      </w:pPr>
    </w:p>
  </w:footnote>
  <w:footnote w:id="4">
    <w:p w:rsidR="002C5E10" w:rsidRDefault="002C5E10" w:rsidP="004A2C96">
      <w:pPr>
        <w:pStyle w:val="FootnoteText"/>
      </w:pPr>
      <w:r>
        <w:rPr>
          <w:rStyle w:val="FootnoteReference"/>
        </w:rPr>
        <w:footnoteRef/>
      </w:r>
      <w:r>
        <w:t xml:space="preserve"> See Appendix C for sources of sales figures. </w:t>
      </w:r>
    </w:p>
  </w:footnote>
  <w:footnote w:id="5">
    <w:p w:rsidR="002C5E10" w:rsidRDefault="002C5E10" w:rsidP="00B6616E">
      <w:pPr>
        <w:pStyle w:val="FootnoteText"/>
      </w:pPr>
      <w:r>
        <w:rPr>
          <w:rStyle w:val="FootnoteReference"/>
        </w:rPr>
        <w:footnoteRef/>
      </w:r>
      <w:r>
        <w:t xml:space="preserve"> USDA 2012 Ag Census, Table 51.</w:t>
      </w:r>
    </w:p>
  </w:footnote>
  <w:footnote w:id="6">
    <w:p w:rsidR="002C5E10" w:rsidRDefault="002C5E10" w:rsidP="00B6616E">
      <w:pPr>
        <w:pStyle w:val="FootnoteText"/>
      </w:pPr>
      <w:r>
        <w:rPr>
          <w:rStyle w:val="FootnoteReference"/>
        </w:rPr>
        <w:footnoteRef/>
      </w:r>
      <w:r>
        <w:t xml:space="preserve"> IMPLAN 2012 data</w:t>
      </w:r>
    </w:p>
  </w:footnote>
  <w:footnote w:id="7">
    <w:p w:rsidR="002C5E10" w:rsidRDefault="002C5E10" w:rsidP="00B6616E">
      <w:pPr>
        <w:pStyle w:val="FootnoteText"/>
      </w:pPr>
      <w:r>
        <w:rPr>
          <w:rStyle w:val="FootnoteReference"/>
        </w:rPr>
        <w:footnoteRef/>
      </w:r>
      <w:r>
        <w:t xml:space="preserve"> IMPLAN 2012 data</w:t>
      </w:r>
    </w:p>
  </w:footnote>
  <w:footnote w:id="8">
    <w:p w:rsidR="002C5E10" w:rsidRDefault="002C5E10" w:rsidP="00B6616E">
      <w:pPr>
        <w:pStyle w:val="FootnoteText"/>
      </w:pPr>
      <w:r>
        <w:rPr>
          <w:rStyle w:val="FootnoteReference"/>
        </w:rPr>
        <w:footnoteRef/>
      </w:r>
      <w:r>
        <w:t xml:space="preserve"> 2012 Economic Census of the United States (US Census Bureau)</w:t>
      </w:r>
    </w:p>
  </w:footnote>
  <w:footnote w:id="9">
    <w:p w:rsidR="002C5E10" w:rsidRDefault="002C5E10" w:rsidP="00B6616E">
      <w:pPr>
        <w:pStyle w:val="FootnoteText"/>
      </w:pPr>
      <w:r>
        <w:rPr>
          <w:rStyle w:val="FootnoteReference"/>
        </w:rPr>
        <w:footnoteRef/>
      </w:r>
      <w:r>
        <w:t xml:space="preserve"> 2012 Economic Census of the United States (US Census Bureau)</w:t>
      </w:r>
    </w:p>
  </w:footnote>
  <w:footnote w:id="10">
    <w:p w:rsidR="002C5E10" w:rsidRDefault="002C5E10" w:rsidP="00B6616E">
      <w:pPr>
        <w:pStyle w:val="FootnoteText"/>
      </w:pPr>
      <w:r>
        <w:rPr>
          <w:rStyle w:val="FootnoteReference"/>
        </w:rPr>
        <w:footnoteRef/>
      </w:r>
      <w:r>
        <w:t xml:space="preserve"> 2012 Economic Census of the United States (US Census Bureau)</w:t>
      </w:r>
    </w:p>
  </w:footnote>
  <w:footnote w:id="11">
    <w:p w:rsidR="002C5E10" w:rsidRDefault="002C5E10" w:rsidP="00B6616E">
      <w:pPr>
        <w:pStyle w:val="FootnoteText"/>
      </w:pPr>
      <w:r>
        <w:rPr>
          <w:rStyle w:val="FootnoteReference"/>
        </w:rPr>
        <w:footnoteRef/>
      </w:r>
      <w:r>
        <w:t xml:space="preserve"> Pro-rated based on 2012 retail sales data from the State of Connecticut Department of Revenue Services</w:t>
      </w:r>
    </w:p>
  </w:footnote>
  <w:footnote w:id="12">
    <w:p w:rsidR="002C5E10" w:rsidRDefault="002C5E10" w:rsidP="00B6616E">
      <w:pPr>
        <w:pStyle w:val="FootnoteText"/>
      </w:pPr>
      <w:r>
        <w:rPr>
          <w:rStyle w:val="FootnoteReference"/>
        </w:rPr>
        <w:footnoteRef/>
      </w:r>
      <w:r>
        <w:t xml:space="preserve"> </w:t>
      </w:r>
      <w:r w:rsidRPr="009011D8">
        <w:t>2012 Economic Census of the United States (US Census Bureau)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B367A7"/>
    <w:multiLevelType w:val="hybridMultilevel"/>
    <w:tmpl w:val="68C23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E1286D"/>
    <w:multiLevelType w:val="hybridMultilevel"/>
    <w:tmpl w:val="26E0D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3A3AEB"/>
    <w:multiLevelType w:val="hybridMultilevel"/>
    <w:tmpl w:val="E3B2A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s-MX" w:vendorID="64" w:dllVersion="6" w:nlCheck="1" w:checkStyle="0"/>
  <w:activeWritingStyle w:appName="MSWord" w:lang="en-US" w:vendorID="64" w:dllVersion="6" w:nlCheck="1" w:checkStyle="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007"/>
    <w:rsid w:val="00001864"/>
    <w:rsid w:val="0000621E"/>
    <w:rsid w:val="00007A08"/>
    <w:rsid w:val="0001345B"/>
    <w:rsid w:val="00015D8A"/>
    <w:rsid w:val="000217A2"/>
    <w:rsid w:val="00023079"/>
    <w:rsid w:val="00026EAF"/>
    <w:rsid w:val="00035E90"/>
    <w:rsid w:val="00037660"/>
    <w:rsid w:val="00042FC9"/>
    <w:rsid w:val="00052AF2"/>
    <w:rsid w:val="00053F9E"/>
    <w:rsid w:val="000664A0"/>
    <w:rsid w:val="000803F2"/>
    <w:rsid w:val="0008647A"/>
    <w:rsid w:val="00086DEF"/>
    <w:rsid w:val="00087CDB"/>
    <w:rsid w:val="00094C40"/>
    <w:rsid w:val="00095A97"/>
    <w:rsid w:val="00097B51"/>
    <w:rsid w:val="000A1CB5"/>
    <w:rsid w:val="000A2496"/>
    <w:rsid w:val="000A2DEF"/>
    <w:rsid w:val="000A7316"/>
    <w:rsid w:val="000A74A8"/>
    <w:rsid w:val="000B41B3"/>
    <w:rsid w:val="000C2A39"/>
    <w:rsid w:val="000D120C"/>
    <w:rsid w:val="000D3FA5"/>
    <w:rsid w:val="000D4CCD"/>
    <w:rsid w:val="000D6860"/>
    <w:rsid w:val="000E12CF"/>
    <w:rsid w:val="000E2E52"/>
    <w:rsid w:val="001014CA"/>
    <w:rsid w:val="0010421F"/>
    <w:rsid w:val="00110EBC"/>
    <w:rsid w:val="00115EF1"/>
    <w:rsid w:val="00120448"/>
    <w:rsid w:val="00123B3C"/>
    <w:rsid w:val="00132C90"/>
    <w:rsid w:val="0014168F"/>
    <w:rsid w:val="00143E49"/>
    <w:rsid w:val="00145A6C"/>
    <w:rsid w:val="001475B0"/>
    <w:rsid w:val="0015460A"/>
    <w:rsid w:val="00176CE3"/>
    <w:rsid w:val="00177500"/>
    <w:rsid w:val="00193DDC"/>
    <w:rsid w:val="001A4992"/>
    <w:rsid w:val="001A7005"/>
    <w:rsid w:val="001C0719"/>
    <w:rsid w:val="001C1205"/>
    <w:rsid w:val="001C411E"/>
    <w:rsid w:val="001C6E5F"/>
    <w:rsid w:val="001C7FCD"/>
    <w:rsid w:val="001D56D9"/>
    <w:rsid w:val="001E32B0"/>
    <w:rsid w:val="001E4201"/>
    <w:rsid w:val="001F2662"/>
    <w:rsid w:val="00214FDE"/>
    <w:rsid w:val="002221C3"/>
    <w:rsid w:val="00223F22"/>
    <w:rsid w:val="00224231"/>
    <w:rsid w:val="002300F4"/>
    <w:rsid w:val="00243ADB"/>
    <w:rsid w:val="00253AA5"/>
    <w:rsid w:val="002657AB"/>
    <w:rsid w:val="00266AF0"/>
    <w:rsid w:val="00271624"/>
    <w:rsid w:val="0027240A"/>
    <w:rsid w:val="00274093"/>
    <w:rsid w:val="00276F1E"/>
    <w:rsid w:val="002920CC"/>
    <w:rsid w:val="002966B7"/>
    <w:rsid w:val="002A1FE6"/>
    <w:rsid w:val="002A5B3A"/>
    <w:rsid w:val="002A6676"/>
    <w:rsid w:val="002B1F08"/>
    <w:rsid w:val="002B20D3"/>
    <w:rsid w:val="002B486F"/>
    <w:rsid w:val="002B68E3"/>
    <w:rsid w:val="002B6DC1"/>
    <w:rsid w:val="002B7DDA"/>
    <w:rsid w:val="002C1912"/>
    <w:rsid w:val="002C3490"/>
    <w:rsid w:val="002C5E10"/>
    <w:rsid w:val="002D0BA9"/>
    <w:rsid w:val="002D33F1"/>
    <w:rsid w:val="002D5533"/>
    <w:rsid w:val="002D69FA"/>
    <w:rsid w:val="002E78A9"/>
    <w:rsid w:val="002F08C5"/>
    <w:rsid w:val="002F1678"/>
    <w:rsid w:val="002F2B85"/>
    <w:rsid w:val="003012F0"/>
    <w:rsid w:val="00301D6D"/>
    <w:rsid w:val="00301EDC"/>
    <w:rsid w:val="00304E27"/>
    <w:rsid w:val="00310A93"/>
    <w:rsid w:val="00313985"/>
    <w:rsid w:val="00313B0C"/>
    <w:rsid w:val="00314B39"/>
    <w:rsid w:val="0035353D"/>
    <w:rsid w:val="003535BB"/>
    <w:rsid w:val="0036541C"/>
    <w:rsid w:val="003775AF"/>
    <w:rsid w:val="00381CAE"/>
    <w:rsid w:val="00386734"/>
    <w:rsid w:val="00391E29"/>
    <w:rsid w:val="00396F1B"/>
    <w:rsid w:val="003C49B1"/>
    <w:rsid w:val="003D4FCA"/>
    <w:rsid w:val="003D5D20"/>
    <w:rsid w:val="003E1EE9"/>
    <w:rsid w:val="003E2752"/>
    <w:rsid w:val="003E2A30"/>
    <w:rsid w:val="003E4FD0"/>
    <w:rsid w:val="003F03CC"/>
    <w:rsid w:val="003F495B"/>
    <w:rsid w:val="003F58CF"/>
    <w:rsid w:val="00413A70"/>
    <w:rsid w:val="00415C8D"/>
    <w:rsid w:val="0044721D"/>
    <w:rsid w:val="00454E64"/>
    <w:rsid w:val="00457359"/>
    <w:rsid w:val="00467FF2"/>
    <w:rsid w:val="004A07D9"/>
    <w:rsid w:val="004A2C96"/>
    <w:rsid w:val="004A4A55"/>
    <w:rsid w:val="004B0A3D"/>
    <w:rsid w:val="004B26ED"/>
    <w:rsid w:val="004B3852"/>
    <w:rsid w:val="004B609B"/>
    <w:rsid w:val="004B6657"/>
    <w:rsid w:val="004C4603"/>
    <w:rsid w:val="004C6465"/>
    <w:rsid w:val="004D2810"/>
    <w:rsid w:val="004E39D3"/>
    <w:rsid w:val="004E3DA2"/>
    <w:rsid w:val="004F4986"/>
    <w:rsid w:val="004F5569"/>
    <w:rsid w:val="004F7AEA"/>
    <w:rsid w:val="00506231"/>
    <w:rsid w:val="00511CBC"/>
    <w:rsid w:val="00512B50"/>
    <w:rsid w:val="00515C97"/>
    <w:rsid w:val="00522134"/>
    <w:rsid w:val="00524D10"/>
    <w:rsid w:val="00532C9D"/>
    <w:rsid w:val="0053691E"/>
    <w:rsid w:val="00554797"/>
    <w:rsid w:val="00556190"/>
    <w:rsid w:val="00571F95"/>
    <w:rsid w:val="00577A68"/>
    <w:rsid w:val="0058013C"/>
    <w:rsid w:val="00587D69"/>
    <w:rsid w:val="00592A8A"/>
    <w:rsid w:val="00592B38"/>
    <w:rsid w:val="00595D9E"/>
    <w:rsid w:val="00596302"/>
    <w:rsid w:val="005A5FBA"/>
    <w:rsid w:val="005A6665"/>
    <w:rsid w:val="005C37EE"/>
    <w:rsid w:val="005E6B27"/>
    <w:rsid w:val="005F202B"/>
    <w:rsid w:val="00605923"/>
    <w:rsid w:val="006062ED"/>
    <w:rsid w:val="006174D2"/>
    <w:rsid w:val="00626558"/>
    <w:rsid w:val="0062745B"/>
    <w:rsid w:val="00627FA8"/>
    <w:rsid w:val="00634E3E"/>
    <w:rsid w:val="006445DD"/>
    <w:rsid w:val="00651117"/>
    <w:rsid w:val="00653B9C"/>
    <w:rsid w:val="00660571"/>
    <w:rsid w:val="00661D96"/>
    <w:rsid w:val="00677DC3"/>
    <w:rsid w:val="0068427C"/>
    <w:rsid w:val="00685BA2"/>
    <w:rsid w:val="00695830"/>
    <w:rsid w:val="006A07FD"/>
    <w:rsid w:val="006A4F9E"/>
    <w:rsid w:val="006B19B5"/>
    <w:rsid w:val="006B273C"/>
    <w:rsid w:val="006B5A93"/>
    <w:rsid w:val="006C4322"/>
    <w:rsid w:val="006E0E64"/>
    <w:rsid w:val="006E45B5"/>
    <w:rsid w:val="006F7EB5"/>
    <w:rsid w:val="00701810"/>
    <w:rsid w:val="0070608E"/>
    <w:rsid w:val="00711AAA"/>
    <w:rsid w:val="0072613C"/>
    <w:rsid w:val="007427E7"/>
    <w:rsid w:val="00745175"/>
    <w:rsid w:val="00755867"/>
    <w:rsid w:val="00762A1E"/>
    <w:rsid w:val="00762B78"/>
    <w:rsid w:val="007675DB"/>
    <w:rsid w:val="00771C39"/>
    <w:rsid w:val="00772FE9"/>
    <w:rsid w:val="00786E40"/>
    <w:rsid w:val="00792E2B"/>
    <w:rsid w:val="00794C6F"/>
    <w:rsid w:val="00797AE6"/>
    <w:rsid w:val="007A4F66"/>
    <w:rsid w:val="007B6CA2"/>
    <w:rsid w:val="007C0AF3"/>
    <w:rsid w:val="007D3E0F"/>
    <w:rsid w:val="007D452A"/>
    <w:rsid w:val="007F20C6"/>
    <w:rsid w:val="007F3AC3"/>
    <w:rsid w:val="00807FC4"/>
    <w:rsid w:val="00850685"/>
    <w:rsid w:val="00871EA8"/>
    <w:rsid w:val="0087419B"/>
    <w:rsid w:val="0087522A"/>
    <w:rsid w:val="008752C0"/>
    <w:rsid w:val="00875B23"/>
    <w:rsid w:val="008800BB"/>
    <w:rsid w:val="0089103D"/>
    <w:rsid w:val="00894E44"/>
    <w:rsid w:val="00896E45"/>
    <w:rsid w:val="008A7916"/>
    <w:rsid w:val="008A7AF2"/>
    <w:rsid w:val="008B731D"/>
    <w:rsid w:val="008D1AFC"/>
    <w:rsid w:val="008D2262"/>
    <w:rsid w:val="008D42E6"/>
    <w:rsid w:val="008D7F48"/>
    <w:rsid w:val="008E2E67"/>
    <w:rsid w:val="008E62A7"/>
    <w:rsid w:val="008E7584"/>
    <w:rsid w:val="009008E6"/>
    <w:rsid w:val="009011D8"/>
    <w:rsid w:val="00922860"/>
    <w:rsid w:val="00932586"/>
    <w:rsid w:val="00941BF8"/>
    <w:rsid w:val="0094569A"/>
    <w:rsid w:val="00947E0F"/>
    <w:rsid w:val="00950253"/>
    <w:rsid w:val="00960D62"/>
    <w:rsid w:val="0096384F"/>
    <w:rsid w:val="0098553F"/>
    <w:rsid w:val="009A173C"/>
    <w:rsid w:val="009A2E4C"/>
    <w:rsid w:val="009A3639"/>
    <w:rsid w:val="009A3991"/>
    <w:rsid w:val="009B586D"/>
    <w:rsid w:val="009D0B2B"/>
    <w:rsid w:val="009E059D"/>
    <w:rsid w:val="009E3E53"/>
    <w:rsid w:val="009F2C62"/>
    <w:rsid w:val="009F72E6"/>
    <w:rsid w:val="009F736C"/>
    <w:rsid w:val="009F78BE"/>
    <w:rsid w:val="00A01BF0"/>
    <w:rsid w:val="00A17423"/>
    <w:rsid w:val="00A20BBC"/>
    <w:rsid w:val="00A311DD"/>
    <w:rsid w:val="00A40074"/>
    <w:rsid w:val="00A43D96"/>
    <w:rsid w:val="00A44677"/>
    <w:rsid w:val="00A47EEE"/>
    <w:rsid w:val="00A50947"/>
    <w:rsid w:val="00A521EF"/>
    <w:rsid w:val="00A55A36"/>
    <w:rsid w:val="00A71BAC"/>
    <w:rsid w:val="00A72EC9"/>
    <w:rsid w:val="00A73F8F"/>
    <w:rsid w:val="00A74CB8"/>
    <w:rsid w:val="00A96777"/>
    <w:rsid w:val="00AA341F"/>
    <w:rsid w:val="00AA599B"/>
    <w:rsid w:val="00AB0861"/>
    <w:rsid w:val="00AB4D32"/>
    <w:rsid w:val="00AB7209"/>
    <w:rsid w:val="00AC67F8"/>
    <w:rsid w:val="00AD0829"/>
    <w:rsid w:val="00AE2028"/>
    <w:rsid w:val="00AF42F2"/>
    <w:rsid w:val="00B01892"/>
    <w:rsid w:val="00B055A5"/>
    <w:rsid w:val="00B47398"/>
    <w:rsid w:val="00B600F4"/>
    <w:rsid w:val="00B6449A"/>
    <w:rsid w:val="00B6616E"/>
    <w:rsid w:val="00B74385"/>
    <w:rsid w:val="00B773C0"/>
    <w:rsid w:val="00B81099"/>
    <w:rsid w:val="00B91D41"/>
    <w:rsid w:val="00B976FD"/>
    <w:rsid w:val="00BA6CA0"/>
    <w:rsid w:val="00BB4FDF"/>
    <w:rsid w:val="00BB6D07"/>
    <w:rsid w:val="00BC2CAA"/>
    <w:rsid w:val="00BC2F0D"/>
    <w:rsid w:val="00BC41E1"/>
    <w:rsid w:val="00BD2B1B"/>
    <w:rsid w:val="00BD6D5D"/>
    <w:rsid w:val="00C00A6E"/>
    <w:rsid w:val="00C04A4E"/>
    <w:rsid w:val="00C16249"/>
    <w:rsid w:val="00C245F3"/>
    <w:rsid w:val="00C256D0"/>
    <w:rsid w:val="00C25D9A"/>
    <w:rsid w:val="00C2755C"/>
    <w:rsid w:val="00C329D9"/>
    <w:rsid w:val="00C40693"/>
    <w:rsid w:val="00C43C38"/>
    <w:rsid w:val="00C5209C"/>
    <w:rsid w:val="00C632FA"/>
    <w:rsid w:val="00C734AF"/>
    <w:rsid w:val="00C8213C"/>
    <w:rsid w:val="00C82DE7"/>
    <w:rsid w:val="00C85CB7"/>
    <w:rsid w:val="00C915F4"/>
    <w:rsid w:val="00C939F3"/>
    <w:rsid w:val="00CB3007"/>
    <w:rsid w:val="00CB5508"/>
    <w:rsid w:val="00CC082E"/>
    <w:rsid w:val="00CC6145"/>
    <w:rsid w:val="00CD671C"/>
    <w:rsid w:val="00CE0645"/>
    <w:rsid w:val="00D0272E"/>
    <w:rsid w:val="00D07CAA"/>
    <w:rsid w:val="00D32060"/>
    <w:rsid w:val="00D3253F"/>
    <w:rsid w:val="00D4126B"/>
    <w:rsid w:val="00D43D08"/>
    <w:rsid w:val="00D51083"/>
    <w:rsid w:val="00D55483"/>
    <w:rsid w:val="00D674C9"/>
    <w:rsid w:val="00D70740"/>
    <w:rsid w:val="00D74DBC"/>
    <w:rsid w:val="00D76F3E"/>
    <w:rsid w:val="00D95EFB"/>
    <w:rsid w:val="00DA144F"/>
    <w:rsid w:val="00DC22D3"/>
    <w:rsid w:val="00DC3B7A"/>
    <w:rsid w:val="00DD1EE8"/>
    <w:rsid w:val="00E22936"/>
    <w:rsid w:val="00E2508F"/>
    <w:rsid w:val="00E25E0D"/>
    <w:rsid w:val="00E274C9"/>
    <w:rsid w:val="00E3776A"/>
    <w:rsid w:val="00E40CB6"/>
    <w:rsid w:val="00E45B25"/>
    <w:rsid w:val="00E47AF7"/>
    <w:rsid w:val="00E50174"/>
    <w:rsid w:val="00E55C92"/>
    <w:rsid w:val="00E569DA"/>
    <w:rsid w:val="00E63489"/>
    <w:rsid w:val="00E64195"/>
    <w:rsid w:val="00E75288"/>
    <w:rsid w:val="00E83A10"/>
    <w:rsid w:val="00E83CDA"/>
    <w:rsid w:val="00E92B2A"/>
    <w:rsid w:val="00EA392E"/>
    <w:rsid w:val="00EA5C48"/>
    <w:rsid w:val="00EB309A"/>
    <w:rsid w:val="00EB536A"/>
    <w:rsid w:val="00EC1764"/>
    <w:rsid w:val="00ED0E52"/>
    <w:rsid w:val="00ED6E21"/>
    <w:rsid w:val="00EE080F"/>
    <w:rsid w:val="00EE24CF"/>
    <w:rsid w:val="00EE4C7A"/>
    <w:rsid w:val="00EF2CAE"/>
    <w:rsid w:val="00EF2CAF"/>
    <w:rsid w:val="00EF6EE8"/>
    <w:rsid w:val="00F074C3"/>
    <w:rsid w:val="00F129C8"/>
    <w:rsid w:val="00F204C7"/>
    <w:rsid w:val="00F219AD"/>
    <w:rsid w:val="00F22695"/>
    <w:rsid w:val="00F313A4"/>
    <w:rsid w:val="00F34BA9"/>
    <w:rsid w:val="00F350DD"/>
    <w:rsid w:val="00F354CB"/>
    <w:rsid w:val="00F6466D"/>
    <w:rsid w:val="00F654BC"/>
    <w:rsid w:val="00F80876"/>
    <w:rsid w:val="00F974C6"/>
    <w:rsid w:val="00FA2CDE"/>
    <w:rsid w:val="00FA6492"/>
    <w:rsid w:val="00FB3F06"/>
    <w:rsid w:val="00FB4B4C"/>
    <w:rsid w:val="00FC264C"/>
    <w:rsid w:val="00FD72C8"/>
    <w:rsid w:val="00FD7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0E353"/>
  <w15:chartTrackingRefBased/>
  <w15:docId w15:val="{86CDDC91-0FE4-4AE8-A42C-9BC8C410A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6E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7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D0E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0E52"/>
    <w:rPr>
      <w:sz w:val="20"/>
      <w:szCs w:val="20"/>
    </w:rPr>
  </w:style>
  <w:style w:type="character" w:styleId="FootnoteReference">
    <w:name w:val="footnote reference"/>
    <w:basedOn w:val="DefaultParagraphFont"/>
    <w:uiPriority w:val="99"/>
    <w:semiHidden/>
    <w:unhideWhenUsed/>
    <w:rsid w:val="00ED0E52"/>
    <w:rPr>
      <w:vertAlign w:val="superscript"/>
    </w:rPr>
  </w:style>
  <w:style w:type="paragraph" w:styleId="Header">
    <w:name w:val="header"/>
    <w:basedOn w:val="Normal"/>
    <w:link w:val="HeaderChar"/>
    <w:uiPriority w:val="99"/>
    <w:unhideWhenUsed/>
    <w:rsid w:val="003E2A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A30"/>
  </w:style>
  <w:style w:type="paragraph" w:styleId="Footer">
    <w:name w:val="footer"/>
    <w:basedOn w:val="Normal"/>
    <w:link w:val="FooterChar"/>
    <w:uiPriority w:val="99"/>
    <w:unhideWhenUsed/>
    <w:rsid w:val="003E2A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A30"/>
  </w:style>
  <w:style w:type="paragraph" w:styleId="BalloonText">
    <w:name w:val="Balloon Text"/>
    <w:basedOn w:val="Normal"/>
    <w:link w:val="BalloonTextChar"/>
    <w:uiPriority w:val="99"/>
    <w:semiHidden/>
    <w:unhideWhenUsed/>
    <w:rsid w:val="00391E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E29"/>
    <w:rPr>
      <w:rFonts w:ascii="Segoe UI" w:hAnsi="Segoe UI" w:cs="Segoe UI"/>
      <w:sz w:val="18"/>
      <w:szCs w:val="18"/>
    </w:rPr>
  </w:style>
  <w:style w:type="character" w:styleId="Hyperlink">
    <w:name w:val="Hyperlink"/>
    <w:basedOn w:val="DefaultParagraphFont"/>
    <w:uiPriority w:val="99"/>
    <w:unhideWhenUsed/>
    <w:rsid w:val="009F78BE"/>
    <w:rPr>
      <w:color w:val="0563C1" w:themeColor="hyperlink"/>
      <w:u w:val="single"/>
    </w:rPr>
  </w:style>
  <w:style w:type="paragraph" w:styleId="ListParagraph">
    <w:name w:val="List Paragraph"/>
    <w:basedOn w:val="Normal"/>
    <w:uiPriority w:val="34"/>
    <w:qFormat/>
    <w:rsid w:val="001A4992"/>
    <w:pPr>
      <w:ind w:left="720"/>
      <w:contextualSpacing/>
    </w:pPr>
  </w:style>
  <w:style w:type="character" w:styleId="CommentReference">
    <w:name w:val="annotation reference"/>
    <w:basedOn w:val="DefaultParagraphFont"/>
    <w:uiPriority w:val="99"/>
    <w:semiHidden/>
    <w:unhideWhenUsed/>
    <w:rsid w:val="000664A0"/>
    <w:rPr>
      <w:sz w:val="16"/>
      <w:szCs w:val="16"/>
    </w:rPr>
  </w:style>
  <w:style w:type="paragraph" w:styleId="CommentText">
    <w:name w:val="annotation text"/>
    <w:basedOn w:val="Normal"/>
    <w:link w:val="CommentTextChar"/>
    <w:uiPriority w:val="99"/>
    <w:semiHidden/>
    <w:unhideWhenUsed/>
    <w:rsid w:val="000664A0"/>
    <w:pPr>
      <w:spacing w:line="240" w:lineRule="auto"/>
    </w:pPr>
    <w:rPr>
      <w:sz w:val="20"/>
      <w:szCs w:val="20"/>
    </w:rPr>
  </w:style>
  <w:style w:type="character" w:customStyle="1" w:styleId="CommentTextChar">
    <w:name w:val="Comment Text Char"/>
    <w:basedOn w:val="DefaultParagraphFont"/>
    <w:link w:val="CommentText"/>
    <w:uiPriority w:val="99"/>
    <w:semiHidden/>
    <w:rsid w:val="000664A0"/>
    <w:rPr>
      <w:sz w:val="20"/>
      <w:szCs w:val="20"/>
    </w:rPr>
  </w:style>
  <w:style w:type="paragraph" w:styleId="CommentSubject">
    <w:name w:val="annotation subject"/>
    <w:basedOn w:val="CommentText"/>
    <w:next w:val="CommentText"/>
    <w:link w:val="CommentSubjectChar"/>
    <w:uiPriority w:val="99"/>
    <w:semiHidden/>
    <w:unhideWhenUsed/>
    <w:rsid w:val="000664A0"/>
    <w:rPr>
      <w:b/>
      <w:bCs/>
    </w:rPr>
  </w:style>
  <w:style w:type="character" w:customStyle="1" w:styleId="CommentSubjectChar">
    <w:name w:val="Comment Subject Char"/>
    <w:basedOn w:val="CommentTextChar"/>
    <w:link w:val="CommentSubject"/>
    <w:uiPriority w:val="99"/>
    <w:semiHidden/>
    <w:rsid w:val="000664A0"/>
    <w:rPr>
      <w:b/>
      <w:bCs/>
      <w:sz w:val="20"/>
      <w:szCs w:val="20"/>
    </w:rPr>
  </w:style>
  <w:style w:type="paragraph" w:styleId="Revision">
    <w:name w:val="Revision"/>
    <w:hidden/>
    <w:uiPriority w:val="99"/>
    <w:semiHidden/>
    <w:rsid w:val="00595D9E"/>
    <w:pPr>
      <w:spacing w:after="0" w:line="240" w:lineRule="auto"/>
    </w:pPr>
  </w:style>
  <w:style w:type="character" w:styleId="FollowedHyperlink">
    <w:name w:val="FollowedHyperlink"/>
    <w:basedOn w:val="DefaultParagraphFont"/>
    <w:uiPriority w:val="99"/>
    <w:semiHidden/>
    <w:unhideWhenUsed/>
    <w:rsid w:val="00C43C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91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portal.ct.gov/DRS/DRS-Reports/Quarterly-Reports/Sales--Use-Tax-Quarterly-Reports" TargetMode="External"/><Relationship Id="rId18" Type="http://schemas.openxmlformats.org/officeDocument/2006/relationships/hyperlink" Target="https://www.nass.usda.gov/Publications/AgCensus/2012/Online_Resources/Census_of_Horticulture_Specialtie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IMPLAN.com" TargetMode="External"/><Relationship Id="rId17" Type="http://schemas.openxmlformats.org/officeDocument/2006/relationships/hyperlink" Target="https://www.nass.usda.gov/Publications/AgCensus/2012/" TargetMode="External"/><Relationship Id="rId2" Type="http://schemas.openxmlformats.org/officeDocument/2006/relationships/numbering" Target="numbering.xml"/><Relationship Id="rId16" Type="http://schemas.openxmlformats.org/officeDocument/2006/relationships/hyperlink" Target="https://www.census.gov/programs-surveys/economic-census/data/tables.2012.html.html" TargetMode="External"/><Relationship Id="rId20" Type="http://schemas.openxmlformats.org/officeDocument/2006/relationships/hyperlink" Target="https://www.census.gov/eos/www/naic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PLAN.com" TargetMode="External"/><Relationship Id="rId5" Type="http://schemas.openxmlformats.org/officeDocument/2006/relationships/webSettings" Target="webSettings.xml"/><Relationship Id="rId15" Type="http://schemas.openxmlformats.org/officeDocument/2006/relationships/hyperlink" Target="https://www.census.gov/data/tables/2012/econ/census/retail-trade.html" TargetMode="External"/><Relationship Id="rId23" Type="http://schemas.openxmlformats.org/officeDocument/2006/relationships/theme" Target="theme/theme1.xml"/><Relationship Id="rId10" Type="http://schemas.openxmlformats.org/officeDocument/2006/relationships/hyperlink" Target="http://www.ibisworld.com" TargetMode="External"/><Relationship Id="rId19" Type="http://schemas.openxmlformats.org/officeDocument/2006/relationships/hyperlink" Target="https://www.nass.usda.gov/Publications/AgCensus/2017/"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census.gov/"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CONN\CNLA\NAICS%20codes%20for%20CNLA%20project.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UCONN\CNLA\NAICS%20codes%20for%20CNLA%20project.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6E7-44B1-9094-789D6B6F797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6E7-44B1-9094-789D6B6F797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6E7-44B1-9094-789D6B6F797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6E7-44B1-9094-789D6B6F797D}"/>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56E7-44B1-9094-789D6B6F797D}"/>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56E7-44B1-9094-789D6B6F797D}"/>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56E7-44B1-9094-789D6B6F797D}"/>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56E7-44B1-9094-789D6B6F797D}"/>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56E7-44B1-9094-789D6B6F797D}"/>
              </c:ext>
            </c:extLst>
          </c:dPt>
          <c:dLbls>
            <c:dLbl>
              <c:idx val="2"/>
              <c:layout>
                <c:manualLayout>
                  <c:x val="4.273504273504266E-2"/>
                  <c:y val="4.3349753694581279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6E7-44B1-9094-789D6B6F797D}"/>
                </c:ext>
              </c:extLst>
            </c:dLbl>
            <c:dLbl>
              <c:idx val="3"/>
              <c:layout>
                <c:manualLayout>
                  <c:x val="-8.5470085470085513E-2"/>
                  <c:y val="0"/>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56E7-44B1-9094-789D6B6F797D}"/>
                </c:ext>
              </c:extLst>
            </c:dLbl>
            <c:dLbl>
              <c:idx val="4"/>
              <c:layout>
                <c:manualLayout>
                  <c:x val="-7.0512820512820526E-2"/>
                  <c:y val="7.8817733990147777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56E7-44B1-9094-789D6B6F797D}"/>
                </c:ext>
              </c:extLst>
            </c:dLbl>
            <c:dLbl>
              <c:idx val="5"/>
              <c:layout>
                <c:manualLayout>
                  <c:x val="-0.1111111111111111"/>
                  <c:y val="-1.1822660098522168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56E7-44B1-9094-789D6B6F797D}"/>
                </c:ext>
              </c:extLst>
            </c:dLbl>
            <c:dLbl>
              <c:idx val="6"/>
              <c:layout>
                <c:manualLayout>
                  <c:x val="-0.15384615384615388"/>
                  <c:y val="-3.5467980295566505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56E7-44B1-9094-789D6B6F797D}"/>
                </c:ext>
              </c:extLst>
            </c:dLbl>
            <c:dLbl>
              <c:idx val="7"/>
              <c:layout>
                <c:manualLayout>
                  <c:x val="-4.9145299145299144E-2"/>
                  <c:y val="0"/>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56E7-44B1-9094-789D6B6F797D}"/>
                </c:ext>
              </c:extLst>
            </c:dLbl>
            <c:dLbl>
              <c:idx val="8"/>
              <c:layout>
                <c:manualLayout>
                  <c:x val="0.21367521367521367"/>
                  <c:y val="0"/>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56E7-44B1-9094-789D6B6F797D}"/>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'US Census Data'!$I$124:$I$132</c:f>
              <c:strCache>
                <c:ptCount val="9"/>
                <c:pt idx="0">
                  <c:v>Nursery &amp; Greenhouse</c:v>
                </c:pt>
                <c:pt idx="1">
                  <c:v>Dairy</c:v>
                </c:pt>
                <c:pt idx="2">
                  <c:v>Vegetables</c:v>
                </c:pt>
                <c:pt idx="3">
                  <c:v>Poultry and Eggs</c:v>
                </c:pt>
                <c:pt idx="4">
                  <c:v>Grains, Hay and Other Crops</c:v>
                </c:pt>
                <c:pt idx="5">
                  <c:v>Tobacco</c:v>
                </c:pt>
                <c:pt idx="6">
                  <c:v>Fruits</c:v>
                </c:pt>
                <c:pt idx="7">
                  <c:v>Aquaculture</c:v>
                </c:pt>
                <c:pt idx="8">
                  <c:v>Cattle and Other Livestock</c:v>
                </c:pt>
              </c:strCache>
            </c:strRef>
          </c:cat>
          <c:val>
            <c:numRef>
              <c:f>'US Census Data'!$J$124:$J$132</c:f>
              <c:numCache>
                <c:formatCode>_("$"* #,##0_);_("$"* \(#,##0\);_("$"* "-"??_);_(@_)</c:formatCode>
                <c:ptCount val="9"/>
                <c:pt idx="0">
                  <c:v>290000000</c:v>
                </c:pt>
                <c:pt idx="1">
                  <c:v>81038000</c:v>
                </c:pt>
                <c:pt idx="2">
                  <c:v>40612000</c:v>
                </c:pt>
                <c:pt idx="3">
                  <c:v>36772000</c:v>
                </c:pt>
                <c:pt idx="4">
                  <c:v>29087000</c:v>
                </c:pt>
                <c:pt idx="5">
                  <c:v>26817000</c:v>
                </c:pt>
                <c:pt idx="6">
                  <c:v>25095000</c:v>
                </c:pt>
                <c:pt idx="7">
                  <c:v>23180000</c:v>
                </c:pt>
                <c:pt idx="8">
                  <c:v>19081000</c:v>
                </c:pt>
              </c:numCache>
            </c:numRef>
          </c:val>
          <c:extLst>
            <c:ext xmlns:c16="http://schemas.microsoft.com/office/drawing/2014/chart" uri="{C3380CC4-5D6E-409C-BE32-E72D297353CC}">
              <c16:uniqueId val="{00000016-56E7-44B1-9094-789D6B6F797D}"/>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0"/>
          <c:tx>
            <c:strRef>
              <c:f>'US Census Data'!$K$107</c:f>
              <c:strCache>
                <c:ptCount val="1"/>
                <c:pt idx="0">
                  <c:v>2012</c:v>
                </c:pt>
              </c:strCache>
            </c:strRef>
          </c:tx>
          <c:spPr>
            <a:solidFill>
              <a:schemeClr val="accent2"/>
            </a:solidFill>
            <a:ln>
              <a:noFill/>
            </a:ln>
            <a:effectLst/>
          </c:spPr>
          <c:invertIfNegative val="0"/>
          <c:cat>
            <c:strRef>
              <c:f>'US Census Data'!$I$108:$I$116</c:f>
              <c:strCache>
                <c:ptCount val="8"/>
                <c:pt idx="0">
                  <c:v>Fairfield</c:v>
                </c:pt>
                <c:pt idx="1">
                  <c:v>Hartford</c:v>
                </c:pt>
                <c:pt idx="2">
                  <c:v>Litchfield*</c:v>
                </c:pt>
                <c:pt idx="3">
                  <c:v>Middlesex</c:v>
                </c:pt>
                <c:pt idx="4">
                  <c:v>New Haven</c:v>
                </c:pt>
                <c:pt idx="5">
                  <c:v>New London </c:v>
                </c:pt>
                <c:pt idx="6">
                  <c:v>Tolland*</c:v>
                </c:pt>
                <c:pt idx="7">
                  <c:v>Windham</c:v>
                </c:pt>
              </c:strCache>
              <c:extLst/>
            </c:strRef>
          </c:cat>
          <c:val>
            <c:numRef>
              <c:f>'US Census Data'!$K$108:$K$116</c:f>
              <c:numCache>
                <c:formatCode>_("$"* #,##0_);_("$"* \(#,##0\);_("$"* "-"??_);_(@_)</c:formatCode>
                <c:ptCount val="8"/>
                <c:pt idx="0">
                  <c:v>14252000</c:v>
                </c:pt>
                <c:pt idx="1">
                  <c:v>51125000</c:v>
                </c:pt>
                <c:pt idx="2">
                  <c:v>15415000</c:v>
                </c:pt>
                <c:pt idx="3">
                  <c:v>45528000</c:v>
                </c:pt>
                <c:pt idx="4">
                  <c:v>63002000</c:v>
                </c:pt>
                <c:pt idx="5">
                  <c:v>39308000</c:v>
                </c:pt>
                <c:pt idx="6">
                  <c:v>19193000</c:v>
                </c:pt>
                <c:pt idx="7">
                  <c:v>5101000</c:v>
                </c:pt>
              </c:numCache>
              <c:extLst/>
            </c:numRef>
          </c:val>
          <c:extLst>
            <c:ext xmlns:c16="http://schemas.microsoft.com/office/drawing/2014/chart" uri="{C3380CC4-5D6E-409C-BE32-E72D297353CC}">
              <c16:uniqueId val="{00000000-D68B-49EB-AA70-5BCC0ECA0810}"/>
            </c:ext>
          </c:extLst>
        </c:ser>
        <c:ser>
          <c:idx val="0"/>
          <c:order val="1"/>
          <c:tx>
            <c:strRef>
              <c:f>'US Census Data'!$J$107</c:f>
              <c:strCache>
                <c:ptCount val="1"/>
                <c:pt idx="0">
                  <c:v>2017</c:v>
                </c:pt>
              </c:strCache>
            </c:strRef>
          </c:tx>
          <c:spPr>
            <a:solidFill>
              <a:schemeClr val="accent1"/>
            </a:solidFill>
            <a:ln>
              <a:noFill/>
            </a:ln>
            <a:effectLst/>
          </c:spPr>
          <c:invertIfNegative val="0"/>
          <c:cat>
            <c:strRef>
              <c:f>'US Census Data'!$I$108:$I$116</c:f>
              <c:strCache>
                <c:ptCount val="8"/>
                <c:pt idx="0">
                  <c:v>Fairfield</c:v>
                </c:pt>
                <c:pt idx="1">
                  <c:v>Hartford</c:v>
                </c:pt>
                <c:pt idx="2">
                  <c:v>Litchfield*</c:v>
                </c:pt>
                <c:pt idx="3">
                  <c:v>Middlesex</c:v>
                </c:pt>
                <c:pt idx="4">
                  <c:v>New Haven</c:v>
                </c:pt>
                <c:pt idx="5">
                  <c:v>New London </c:v>
                </c:pt>
                <c:pt idx="6">
                  <c:v>Tolland*</c:v>
                </c:pt>
                <c:pt idx="7">
                  <c:v>Windham</c:v>
                </c:pt>
              </c:strCache>
              <c:extLst/>
            </c:strRef>
          </c:cat>
          <c:val>
            <c:numRef>
              <c:f>'US Census Data'!$J$108:$J$116</c:f>
              <c:numCache>
                <c:formatCode>_("$"* #,##0_);_("$"* \(#,##0\);_("$"* "-"??_);_(@_)</c:formatCode>
                <c:ptCount val="8"/>
                <c:pt idx="0">
                  <c:v>16603000</c:v>
                </c:pt>
                <c:pt idx="1">
                  <c:v>37274000</c:v>
                </c:pt>
                <c:pt idx="2">
                  <c:v>11132000</c:v>
                </c:pt>
                <c:pt idx="3">
                  <c:v>51538000</c:v>
                </c:pt>
                <c:pt idx="4">
                  <c:v>94229000</c:v>
                </c:pt>
                <c:pt idx="5">
                  <c:v>65734000</c:v>
                </c:pt>
                <c:pt idx="6">
                  <c:v>13605000</c:v>
                </c:pt>
                <c:pt idx="7">
                  <c:v>8317000</c:v>
                </c:pt>
              </c:numCache>
              <c:extLst/>
            </c:numRef>
          </c:val>
          <c:extLst>
            <c:ext xmlns:c16="http://schemas.microsoft.com/office/drawing/2014/chart" uri="{C3380CC4-5D6E-409C-BE32-E72D297353CC}">
              <c16:uniqueId val="{00000001-D68B-49EB-AA70-5BCC0ECA0810}"/>
            </c:ext>
          </c:extLst>
        </c:ser>
        <c:dLbls>
          <c:showLegendKey val="0"/>
          <c:showVal val="0"/>
          <c:showCatName val="0"/>
          <c:showSerName val="0"/>
          <c:showPercent val="0"/>
          <c:showBubbleSize val="0"/>
        </c:dLbls>
        <c:gapWidth val="219"/>
        <c:overlap val="-27"/>
        <c:axId val="578687408"/>
        <c:axId val="578690032"/>
      </c:barChart>
      <c:catAx>
        <c:axId val="578687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8690032"/>
        <c:crosses val="autoZero"/>
        <c:auto val="1"/>
        <c:lblAlgn val="ctr"/>
        <c:lblOffset val="100"/>
        <c:noMultiLvlLbl val="0"/>
      </c:catAx>
      <c:valAx>
        <c:axId val="578690032"/>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8687408"/>
        <c:crosses val="autoZero"/>
        <c:crossBetween val="between"/>
        <c:dispUnits>
          <c:builtInUnit val="millions"/>
          <c:dispUnitsLbl>
            <c:layout>
              <c:manualLayout>
                <c:xMode val="edge"/>
                <c:yMode val="edge"/>
                <c:x val="2.8888888888888888E-2"/>
                <c:y val="0.42537980339588921"/>
              </c:manualLayout>
            </c:layout>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dispUnitsLbl>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5E4C1-9052-FF40-9096-E1B35025D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5325</Words>
  <Characters>30354</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FPI</Company>
  <LinksUpToDate>false</LinksUpToDate>
  <CharactersWithSpaces>35608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Laughton, Christopher</dc:creator>
  <cp:keywords/>
  <dc:description/>
  <cp:lastModifiedBy>Kimberly S Rollins</cp:lastModifiedBy>
  <cp:revision>2</cp:revision>
  <cp:lastPrinted>2019-09-08T15:46:00Z</cp:lastPrinted>
  <dcterms:created xsi:type="dcterms:W3CDTF">2020-02-04T18:35:00Z</dcterms:created>
  <dcterms:modified xsi:type="dcterms:W3CDTF">2020-02-04T18:35:00Z</dcterms:modified>
</cp:coreProperties>
</file>